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7" w:rsidRDefault="00E244EA" w:rsidP="00E244EA">
      <w:pPr>
        <w:spacing w:line="360" w:lineRule="auto"/>
        <w:jc w:val="left"/>
        <w:rPr>
          <w:rFonts w:ascii="楷体_GB2312" w:eastAsia="楷体_GB2312" w:hAnsiTheme="majorEastAsia" w:cstheme="majorEastAsia" w:hint="eastAsia"/>
          <w:color w:val="000000" w:themeColor="text1"/>
          <w:sz w:val="28"/>
          <w:szCs w:val="32"/>
        </w:rPr>
      </w:pPr>
      <w:r w:rsidRPr="00E244EA">
        <w:rPr>
          <w:rFonts w:ascii="楷体_GB2312" w:eastAsia="楷体_GB2312" w:hAnsiTheme="majorEastAsia" w:cstheme="majorEastAsia" w:hint="eastAsia"/>
          <w:color w:val="000000" w:themeColor="text1"/>
          <w:sz w:val="28"/>
          <w:szCs w:val="32"/>
        </w:rPr>
        <w:t>附件1</w:t>
      </w:r>
    </w:p>
    <w:p w:rsidR="00E244EA" w:rsidRPr="00E244EA" w:rsidRDefault="00E244EA" w:rsidP="00E244EA">
      <w:pPr>
        <w:spacing w:line="360" w:lineRule="auto"/>
        <w:jc w:val="left"/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</w:pPr>
    </w:p>
    <w:p w:rsidR="00F56EF7" w:rsidRDefault="0068090D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义务教育语文超标超前培训负面清单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（试行）</w:t>
      </w:r>
    </w:p>
    <w:p w:rsidR="00F56EF7" w:rsidRDefault="00F56EF7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</w:p>
    <w:p w:rsidR="00F56EF7" w:rsidRDefault="0068090D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  <w:t>一、原则要求</w:t>
      </w:r>
      <w:bookmarkStart w:id="0" w:name="_GoBack"/>
      <w:bookmarkEnd w:id="0"/>
    </w:p>
    <w:p w:rsidR="00F56EF7" w:rsidRDefault="0068090D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1.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不得超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出现行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义务教育语文课程标准规定的各学段要求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禁止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小学</w:t>
      </w:r>
      <w:proofErr w:type="gramStart"/>
      <w:r>
        <w:rPr>
          <w:rFonts w:asciiTheme="minorEastAsia" w:hAnsiTheme="minorEastAsia" w:cs="Times New Roman" w:hint="eastAsia"/>
          <w:color w:val="000000" w:themeColor="text1"/>
          <w:sz w:val="24"/>
        </w:rPr>
        <w:t>较高学</w:t>
      </w:r>
      <w:proofErr w:type="gramEnd"/>
      <w:r>
        <w:rPr>
          <w:rFonts w:asciiTheme="minorEastAsia" w:hAnsiTheme="minorEastAsia" w:cs="Times New Roman" w:hint="eastAsia"/>
          <w:color w:val="000000" w:themeColor="text1"/>
          <w:sz w:val="24"/>
        </w:rPr>
        <w:t>段的目标与内容提前至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小学</w:t>
      </w:r>
      <w:proofErr w:type="gramStart"/>
      <w:r>
        <w:rPr>
          <w:rFonts w:asciiTheme="minorEastAsia" w:hAnsiTheme="minorEastAsia" w:cs="Times New Roman" w:hint="eastAsia"/>
          <w:color w:val="000000" w:themeColor="text1"/>
          <w:sz w:val="24"/>
        </w:rPr>
        <w:t>较低学段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教学</w:t>
      </w:r>
      <w:proofErr w:type="gramEnd"/>
      <w:r>
        <w:rPr>
          <w:rFonts w:asciiTheme="minorEastAsia" w:hAnsiTheme="minorEastAsia" w:cs="Times New Roman" w:hint="eastAsia"/>
          <w:color w:val="000000" w:themeColor="text1"/>
          <w:sz w:val="24"/>
        </w:rPr>
        <w:t>与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测评，禁止将初中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目标与内容提前至小学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教学与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测评，禁止将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现行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普通高中语文课程标准规定的目标与内容提前至初中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教学与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测评。</w:t>
      </w:r>
    </w:p>
    <w:p w:rsidR="00F56EF7" w:rsidRDefault="0068090D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2.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内容不得超出统编义务教育语文教科书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的难度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。</w:t>
      </w:r>
    </w:p>
    <w:p w:rsidR="00F56EF7" w:rsidRDefault="0068090D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3.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不得超过所在县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（市、区）语文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教学的同期进度和要求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禁止在寒暑假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下学期教科书的知识内容。</w:t>
      </w:r>
    </w:p>
    <w:p w:rsidR="00F56EF7" w:rsidRDefault="00F56EF7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</w:p>
    <w:p w:rsidR="00F56EF7" w:rsidRDefault="0068090D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  <w:r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  <w:t>二、典型问题</w:t>
      </w:r>
    </w:p>
    <w:tbl>
      <w:tblPr>
        <w:tblStyle w:val="a7"/>
        <w:tblW w:w="8520" w:type="dxa"/>
        <w:tblLayout w:type="fixed"/>
        <w:tblLook w:val="04A0"/>
      </w:tblPr>
      <w:tblGrid>
        <w:gridCol w:w="817"/>
        <w:gridCol w:w="3119"/>
        <w:gridCol w:w="4584"/>
      </w:tblGrid>
      <w:tr w:rsidR="00F56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spacing w:line="360" w:lineRule="auto"/>
              <w:ind w:firstLine="422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超标内容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spacing w:line="360" w:lineRule="auto"/>
              <w:ind w:firstLine="422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示例</w:t>
            </w:r>
          </w:p>
        </w:tc>
      </w:tr>
      <w:tr w:rsidR="00F56EF7">
        <w:trPr>
          <w:trHeight w:val="8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识字</w:t>
            </w:r>
          </w:p>
          <w:p w:rsidR="00F56EF7" w:rsidRDefault="0068090D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写字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将生僻字、繁难字作为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小学低学段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识字与写字的教学内容。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教二年级上册《大禹治水》，要求学生默写“禹吸取了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鲧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治水失败的教训”中的“鲧”字。</w:t>
            </w:r>
          </w:p>
        </w:tc>
      </w:tr>
      <w:tr w:rsidR="00F56EF7">
        <w:trPr>
          <w:trHeight w:val="19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阅读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超过课程标准各学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段学习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目标与内容所规定的文体类型、文本难度及相应的学习要求。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要求小学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低学段学生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理解《滕王阁序》。</w:t>
            </w:r>
          </w:p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要求小学生比较系统地掌握文言语法知识，如教四年级上册《精卫填海》，要求学生掌握“女娃游于东海”是状语后置句。</w:t>
            </w:r>
          </w:p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要求初中生掌握《文心雕龙》中的文艺理论知识。</w:t>
            </w:r>
          </w:p>
        </w:tc>
      </w:tr>
      <w:tr w:rsidR="00F56EF7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写作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超过课程标准各学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段学习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目标与内容所规定的写作要求。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要求小学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低学段学生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写出含有多种表达方式、多种表现手法、结构复杂的文章。</w:t>
            </w:r>
          </w:p>
          <w:p w:rsidR="00F56EF7" w:rsidRDefault="0068090D">
            <w:pPr>
              <w:pStyle w:val="a8"/>
              <w:numPr>
                <w:ilvl w:val="0"/>
                <w:numId w:val="1"/>
              </w:numPr>
              <w:spacing w:line="276" w:lineRule="auto"/>
              <w:ind w:left="176" w:firstLineChars="0" w:hanging="27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要求初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学生写出论证严密、论据典型、结构完整的议论性文章。</w:t>
            </w:r>
          </w:p>
        </w:tc>
      </w:tr>
    </w:tbl>
    <w:p w:rsidR="00F56EF7" w:rsidRDefault="00F56EF7" w:rsidP="00E244EA">
      <w:pPr>
        <w:rPr>
          <w:color w:val="000000" w:themeColor="text1"/>
        </w:rPr>
      </w:pPr>
    </w:p>
    <w:sectPr w:rsidR="00F56EF7" w:rsidSect="00F56EF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0D" w:rsidRDefault="0068090D" w:rsidP="00F56EF7">
      <w:r>
        <w:separator/>
      </w:r>
    </w:p>
  </w:endnote>
  <w:endnote w:type="continuationSeparator" w:id="0">
    <w:p w:rsidR="0068090D" w:rsidRDefault="0068090D" w:rsidP="00F5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9811"/>
      <w:showingPlcHdr/>
    </w:sdtPr>
    <w:sdtContent>
      <w:p w:rsidR="00F56EF7" w:rsidRDefault="00E244EA">
        <w:pPr>
          <w:pStyle w:val="a5"/>
          <w:jc w:val="center"/>
        </w:pPr>
        <w:r>
          <w:t xml:space="preserve">     </w:t>
        </w:r>
      </w:p>
    </w:sdtContent>
  </w:sdt>
  <w:p w:rsidR="00F56EF7" w:rsidRDefault="00F56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0D" w:rsidRDefault="0068090D" w:rsidP="00F56EF7">
      <w:r>
        <w:separator/>
      </w:r>
    </w:p>
  </w:footnote>
  <w:footnote w:type="continuationSeparator" w:id="0">
    <w:p w:rsidR="0068090D" w:rsidRDefault="0068090D" w:rsidP="00F5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75EE5"/>
    <w:multiLevelType w:val="singleLevel"/>
    <w:tmpl w:val="B4075E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28B3F7C"/>
    <w:multiLevelType w:val="multilevel"/>
    <w:tmpl w:val="028B3F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55677C"/>
    <w:multiLevelType w:val="multilevel"/>
    <w:tmpl w:val="045567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C32340"/>
    <w:multiLevelType w:val="multilevel"/>
    <w:tmpl w:val="06C323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FF2497"/>
    <w:multiLevelType w:val="multilevel"/>
    <w:tmpl w:val="09FF2497"/>
    <w:lvl w:ilvl="0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ED466F"/>
    <w:multiLevelType w:val="multilevel"/>
    <w:tmpl w:val="19ED46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CB388"/>
    <w:multiLevelType w:val="singleLevel"/>
    <w:tmpl w:val="1CCCB3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221771E4"/>
    <w:multiLevelType w:val="multilevel"/>
    <w:tmpl w:val="221771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4D658BA"/>
    <w:multiLevelType w:val="multilevel"/>
    <w:tmpl w:val="24D658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2670BD"/>
    <w:multiLevelType w:val="multilevel"/>
    <w:tmpl w:val="2C2670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326D49"/>
    <w:multiLevelType w:val="multilevel"/>
    <w:tmpl w:val="44326D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A060887"/>
    <w:multiLevelType w:val="multilevel"/>
    <w:tmpl w:val="4A0608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B36A51"/>
    <w:multiLevelType w:val="multilevel"/>
    <w:tmpl w:val="4EB36A51"/>
    <w:lvl w:ilvl="0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777F5A"/>
    <w:multiLevelType w:val="multilevel"/>
    <w:tmpl w:val="51777F5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654E71"/>
    <w:multiLevelType w:val="singleLevel"/>
    <w:tmpl w:val="55654E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58E92BC2"/>
    <w:multiLevelType w:val="singleLevel"/>
    <w:tmpl w:val="58E92B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62C02BC2"/>
    <w:multiLevelType w:val="multilevel"/>
    <w:tmpl w:val="62C02B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981FB4"/>
    <w:multiLevelType w:val="multilevel"/>
    <w:tmpl w:val="66981F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8BD2A96"/>
    <w:multiLevelType w:val="multilevel"/>
    <w:tmpl w:val="78BD2A96"/>
    <w:lvl w:ilvl="0">
      <w:start w:val="1"/>
      <w:numFmt w:val="bullet"/>
      <w:lvlText w:val="·"/>
      <w:lvlJc w:val="left"/>
      <w:pPr>
        <w:ind w:left="42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15"/>
  </w:num>
  <w:num w:numId="9">
    <w:abstractNumId w:val="6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  <w:num w:numId="18">
    <w:abstractNumId w:val="3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705"/>
    <w:rsid w:val="00023BD2"/>
    <w:rsid w:val="000367FE"/>
    <w:rsid w:val="00037002"/>
    <w:rsid w:val="0005466F"/>
    <w:rsid w:val="00054EA7"/>
    <w:rsid w:val="00082798"/>
    <w:rsid w:val="00084BB3"/>
    <w:rsid w:val="0008563F"/>
    <w:rsid w:val="00085956"/>
    <w:rsid w:val="00092805"/>
    <w:rsid w:val="00092A23"/>
    <w:rsid w:val="0009790C"/>
    <w:rsid w:val="000A555C"/>
    <w:rsid w:val="000E3705"/>
    <w:rsid w:val="000E54C9"/>
    <w:rsid w:val="000F56F8"/>
    <w:rsid w:val="000F67DF"/>
    <w:rsid w:val="00104E64"/>
    <w:rsid w:val="00110A11"/>
    <w:rsid w:val="00114F0E"/>
    <w:rsid w:val="00126E51"/>
    <w:rsid w:val="001311EB"/>
    <w:rsid w:val="001447A1"/>
    <w:rsid w:val="001631F3"/>
    <w:rsid w:val="001648DE"/>
    <w:rsid w:val="001655B7"/>
    <w:rsid w:val="00171465"/>
    <w:rsid w:val="001719CF"/>
    <w:rsid w:val="00171E09"/>
    <w:rsid w:val="001760CD"/>
    <w:rsid w:val="001915A0"/>
    <w:rsid w:val="001A23F3"/>
    <w:rsid w:val="001A45CF"/>
    <w:rsid w:val="001A4A75"/>
    <w:rsid w:val="001B2C00"/>
    <w:rsid w:val="001B77A1"/>
    <w:rsid w:val="001C1F89"/>
    <w:rsid w:val="001D0427"/>
    <w:rsid w:val="001D6525"/>
    <w:rsid w:val="001E4517"/>
    <w:rsid w:val="001F5279"/>
    <w:rsid w:val="00213DCF"/>
    <w:rsid w:val="002374A8"/>
    <w:rsid w:val="00241ED2"/>
    <w:rsid w:val="0024457E"/>
    <w:rsid w:val="0024538A"/>
    <w:rsid w:val="002534A3"/>
    <w:rsid w:val="00261287"/>
    <w:rsid w:val="0027631E"/>
    <w:rsid w:val="00276A8E"/>
    <w:rsid w:val="002812A2"/>
    <w:rsid w:val="00285E17"/>
    <w:rsid w:val="002874D6"/>
    <w:rsid w:val="0029047F"/>
    <w:rsid w:val="002A2675"/>
    <w:rsid w:val="002A3452"/>
    <w:rsid w:val="002B487F"/>
    <w:rsid w:val="002B4BB9"/>
    <w:rsid w:val="002D1233"/>
    <w:rsid w:val="002D532E"/>
    <w:rsid w:val="002D5611"/>
    <w:rsid w:val="00301395"/>
    <w:rsid w:val="003023D5"/>
    <w:rsid w:val="00303093"/>
    <w:rsid w:val="003032AF"/>
    <w:rsid w:val="00315EB8"/>
    <w:rsid w:val="003164EF"/>
    <w:rsid w:val="00325EB6"/>
    <w:rsid w:val="00330EAE"/>
    <w:rsid w:val="0034456E"/>
    <w:rsid w:val="0034644A"/>
    <w:rsid w:val="0034690C"/>
    <w:rsid w:val="00364C63"/>
    <w:rsid w:val="00374AC3"/>
    <w:rsid w:val="003812AC"/>
    <w:rsid w:val="00387716"/>
    <w:rsid w:val="00396AE7"/>
    <w:rsid w:val="003A06A5"/>
    <w:rsid w:val="003A477E"/>
    <w:rsid w:val="003C4936"/>
    <w:rsid w:val="003E72B6"/>
    <w:rsid w:val="003F0E37"/>
    <w:rsid w:val="0040074E"/>
    <w:rsid w:val="00402C5B"/>
    <w:rsid w:val="00411750"/>
    <w:rsid w:val="00413F76"/>
    <w:rsid w:val="00414D39"/>
    <w:rsid w:val="00425125"/>
    <w:rsid w:val="00430C73"/>
    <w:rsid w:val="00445E01"/>
    <w:rsid w:val="004472F9"/>
    <w:rsid w:val="00466796"/>
    <w:rsid w:val="00481F90"/>
    <w:rsid w:val="00484FA0"/>
    <w:rsid w:val="00487D3A"/>
    <w:rsid w:val="00491DE6"/>
    <w:rsid w:val="00496290"/>
    <w:rsid w:val="004A340B"/>
    <w:rsid w:val="004A74A4"/>
    <w:rsid w:val="004B483A"/>
    <w:rsid w:val="004B5D83"/>
    <w:rsid w:val="004C118F"/>
    <w:rsid w:val="004C3F84"/>
    <w:rsid w:val="004C4150"/>
    <w:rsid w:val="004C6672"/>
    <w:rsid w:val="004D47E2"/>
    <w:rsid w:val="004E3A80"/>
    <w:rsid w:val="004E70A4"/>
    <w:rsid w:val="004E70AC"/>
    <w:rsid w:val="004E756F"/>
    <w:rsid w:val="004F12E8"/>
    <w:rsid w:val="004F4631"/>
    <w:rsid w:val="004F4753"/>
    <w:rsid w:val="00504736"/>
    <w:rsid w:val="00505180"/>
    <w:rsid w:val="00507D75"/>
    <w:rsid w:val="00511FC0"/>
    <w:rsid w:val="00512D6F"/>
    <w:rsid w:val="005133D5"/>
    <w:rsid w:val="005154E1"/>
    <w:rsid w:val="00522C51"/>
    <w:rsid w:val="00524BB4"/>
    <w:rsid w:val="00526D09"/>
    <w:rsid w:val="00532C1F"/>
    <w:rsid w:val="00551C65"/>
    <w:rsid w:val="0055300F"/>
    <w:rsid w:val="00562BDD"/>
    <w:rsid w:val="00591836"/>
    <w:rsid w:val="005929BC"/>
    <w:rsid w:val="005A0FEE"/>
    <w:rsid w:val="005A5354"/>
    <w:rsid w:val="005A56BA"/>
    <w:rsid w:val="005C1E67"/>
    <w:rsid w:val="005C1EDB"/>
    <w:rsid w:val="005C2DC6"/>
    <w:rsid w:val="005E27B0"/>
    <w:rsid w:val="005E73B0"/>
    <w:rsid w:val="005F41B8"/>
    <w:rsid w:val="005F565E"/>
    <w:rsid w:val="005F5F28"/>
    <w:rsid w:val="005F7C2D"/>
    <w:rsid w:val="00606507"/>
    <w:rsid w:val="0060776F"/>
    <w:rsid w:val="00607AFD"/>
    <w:rsid w:val="00612768"/>
    <w:rsid w:val="0061398E"/>
    <w:rsid w:val="0064020F"/>
    <w:rsid w:val="00657257"/>
    <w:rsid w:val="00662EB4"/>
    <w:rsid w:val="00664E43"/>
    <w:rsid w:val="00666D7C"/>
    <w:rsid w:val="00675D5A"/>
    <w:rsid w:val="006770DD"/>
    <w:rsid w:val="00680358"/>
    <w:rsid w:val="0068090D"/>
    <w:rsid w:val="0068112C"/>
    <w:rsid w:val="00687B3F"/>
    <w:rsid w:val="00694352"/>
    <w:rsid w:val="006958E8"/>
    <w:rsid w:val="006A17A6"/>
    <w:rsid w:val="006A2329"/>
    <w:rsid w:val="006A635D"/>
    <w:rsid w:val="006B0AD7"/>
    <w:rsid w:val="006B1272"/>
    <w:rsid w:val="006B20F7"/>
    <w:rsid w:val="006B2638"/>
    <w:rsid w:val="006B7C44"/>
    <w:rsid w:val="006C1D72"/>
    <w:rsid w:val="006C3380"/>
    <w:rsid w:val="006C3982"/>
    <w:rsid w:val="006C4433"/>
    <w:rsid w:val="006C4474"/>
    <w:rsid w:val="006D3F8F"/>
    <w:rsid w:val="006D4CFC"/>
    <w:rsid w:val="006E5662"/>
    <w:rsid w:val="006F4AE0"/>
    <w:rsid w:val="00700F74"/>
    <w:rsid w:val="00715753"/>
    <w:rsid w:val="007214AD"/>
    <w:rsid w:val="00721B61"/>
    <w:rsid w:val="0072492F"/>
    <w:rsid w:val="00733FE8"/>
    <w:rsid w:val="00743A1F"/>
    <w:rsid w:val="0075029E"/>
    <w:rsid w:val="00755BB4"/>
    <w:rsid w:val="00760313"/>
    <w:rsid w:val="00762171"/>
    <w:rsid w:val="00767E2F"/>
    <w:rsid w:val="00775D97"/>
    <w:rsid w:val="0078023F"/>
    <w:rsid w:val="00787AF8"/>
    <w:rsid w:val="0079338F"/>
    <w:rsid w:val="007C629C"/>
    <w:rsid w:val="007C6982"/>
    <w:rsid w:val="007D23CF"/>
    <w:rsid w:val="007D577F"/>
    <w:rsid w:val="007E4DDA"/>
    <w:rsid w:val="007F24CA"/>
    <w:rsid w:val="00810CE5"/>
    <w:rsid w:val="0082196D"/>
    <w:rsid w:val="0082269E"/>
    <w:rsid w:val="0082773A"/>
    <w:rsid w:val="008317A4"/>
    <w:rsid w:val="00834EB1"/>
    <w:rsid w:val="00836C17"/>
    <w:rsid w:val="008424E1"/>
    <w:rsid w:val="00844A44"/>
    <w:rsid w:val="00851193"/>
    <w:rsid w:val="0086204E"/>
    <w:rsid w:val="00871623"/>
    <w:rsid w:val="008716FC"/>
    <w:rsid w:val="00872A37"/>
    <w:rsid w:val="00883A71"/>
    <w:rsid w:val="00893414"/>
    <w:rsid w:val="008A38CC"/>
    <w:rsid w:val="008A4551"/>
    <w:rsid w:val="008A4A1C"/>
    <w:rsid w:val="008A63A3"/>
    <w:rsid w:val="008B15DD"/>
    <w:rsid w:val="008B7F64"/>
    <w:rsid w:val="008C21B0"/>
    <w:rsid w:val="008C7BA9"/>
    <w:rsid w:val="008E6730"/>
    <w:rsid w:val="00903F2D"/>
    <w:rsid w:val="00911282"/>
    <w:rsid w:val="0092623C"/>
    <w:rsid w:val="009266CC"/>
    <w:rsid w:val="00933BAC"/>
    <w:rsid w:val="0093525A"/>
    <w:rsid w:val="009476DD"/>
    <w:rsid w:val="00960DBE"/>
    <w:rsid w:val="0097390D"/>
    <w:rsid w:val="0097774B"/>
    <w:rsid w:val="00981EF2"/>
    <w:rsid w:val="00985ECA"/>
    <w:rsid w:val="00992A04"/>
    <w:rsid w:val="00995924"/>
    <w:rsid w:val="009A0426"/>
    <w:rsid w:val="009C0906"/>
    <w:rsid w:val="009C0BF0"/>
    <w:rsid w:val="009C5424"/>
    <w:rsid w:val="009D3C4C"/>
    <w:rsid w:val="009F62FB"/>
    <w:rsid w:val="00A00D26"/>
    <w:rsid w:val="00A06A46"/>
    <w:rsid w:val="00A16D4D"/>
    <w:rsid w:val="00A20AD8"/>
    <w:rsid w:val="00A262BD"/>
    <w:rsid w:val="00A272F6"/>
    <w:rsid w:val="00A367BA"/>
    <w:rsid w:val="00A37CFA"/>
    <w:rsid w:val="00A60AC3"/>
    <w:rsid w:val="00A60C68"/>
    <w:rsid w:val="00A67915"/>
    <w:rsid w:val="00A85158"/>
    <w:rsid w:val="00A8596E"/>
    <w:rsid w:val="00A92B56"/>
    <w:rsid w:val="00A97BC1"/>
    <w:rsid w:val="00AB4012"/>
    <w:rsid w:val="00AB4DB8"/>
    <w:rsid w:val="00AC17E6"/>
    <w:rsid w:val="00AE454A"/>
    <w:rsid w:val="00AE55EF"/>
    <w:rsid w:val="00AE6DBC"/>
    <w:rsid w:val="00AE764C"/>
    <w:rsid w:val="00B13AC4"/>
    <w:rsid w:val="00B13F67"/>
    <w:rsid w:val="00B154A7"/>
    <w:rsid w:val="00B233CF"/>
    <w:rsid w:val="00B25ADC"/>
    <w:rsid w:val="00B57C30"/>
    <w:rsid w:val="00B60758"/>
    <w:rsid w:val="00B66654"/>
    <w:rsid w:val="00B76447"/>
    <w:rsid w:val="00B7755F"/>
    <w:rsid w:val="00B81ACE"/>
    <w:rsid w:val="00BA4021"/>
    <w:rsid w:val="00BB09AA"/>
    <w:rsid w:val="00BB15C9"/>
    <w:rsid w:val="00BB3C01"/>
    <w:rsid w:val="00BB545F"/>
    <w:rsid w:val="00BC102B"/>
    <w:rsid w:val="00BD5663"/>
    <w:rsid w:val="00BE12DE"/>
    <w:rsid w:val="00BE1685"/>
    <w:rsid w:val="00BE2BF6"/>
    <w:rsid w:val="00BE4E88"/>
    <w:rsid w:val="00BE4F9C"/>
    <w:rsid w:val="00BF288D"/>
    <w:rsid w:val="00BF7AE2"/>
    <w:rsid w:val="00C1190C"/>
    <w:rsid w:val="00C31E89"/>
    <w:rsid w:val="00C34A79"/>
    <w:rsid w:val="00C40226"/>
    <w:rsid w:val="00C4727A"/>
    <w:rsid w:val="00C527E9"/>
    <w:rsid w:val="00C5286C"/>
    <w:rsid w:val="00C64463"/>
    <w:rsid w:val="00C6605A"/>
    <w:rsid w:val="00C72862"/>
    <w:rsid w:val="00C72A57"/>
    <w:rsid w:val="00C82324"/>
    <w:rsid w:val="00C85507"/>
    <w:rsid w:val="00C86E65"/>
    <w:rsid w:val="00CA0650"/>
    <w:rsid w:val="00CB2256"/>
    <w:rsid w:val="00CB25DC"/>
    <w:rsid w:val="00CC1019"/>
    <w:rsid w:val="00CD2A5E"/>
    <w:rsid w:val="00D05B0C"/>
    <w:rsid w:val="00D16B69"/>
    <w:rsid w:val="00D22880"/>
    <w:rsid w:val="00D246C3"/>
    <w:rsid w:val="00D451E4"/>
    <w:rsid w:val="00D47508"/>
    <w:rsid w:val="00D50830"/>
    <w:rsid w:val="00D53460"/>
    <w:rsid w:val="00D579F0"/>
    <w:rsid w:val="00D7657A"/>
    <w:rsid w:val="00D9408E"/>
    <w:rsid w:val="00D97356"/>
    <w:rsid w:val="00DA6BB6"/>
    <w:rsid w:val="00DB3248"/>
    <w:rsid w:val="00DB4C4F"/>
    <w:rsid w:val="00DD2BB3"/>
    <w:rsid w:val="00DD4F72"/>
    <w:rsid w:val="00DE4E95"/>
    <w:rsid w:val="00DF2406"/>
    <w:rsid w:val="00DF492C"/>
    <w:rsid w:val="00E00C9D"/>
    <w:rsid w:val="00E079B9"/>
    <w:rsid w:val="00E150EE"/>
    <w:rsid w:val="00E20F0C"/>
    <w:rsid w:val="00E2199C"/>
    <w:rsid w:val="00E244EA"/>
    <w:rsid w:val="00E325D1"/>
    <w:rsid w:val="00E352EE"/>
    <w:rsid w:val="00E36BDF"/>
    <w:rsid w:val="00E4258F"/>
    <w:rsid w:val="00E44356"/>
    <w:rsid w:val="00E50014"/>
    <w:rsid w:val="00E5135F"/>
    <w:rsid w:val="00E55A21"/>
    <w:rsid w:val="00E63D45"/>
    <w:rsid w:val="00E65405"/>
    <w:rsid w:val="00E74946"/>
    <w:rsid w:val="00E76A9D"/>
    <w:rsid w:val="00E76AB9"/>
    <w:rsid w:val="00E85FFC"/>
    <w:rsid w:val="00E92204"/>
    <w:rsid w:val="00E93750"/>
    <w:rsid w:val="00EA086F"/>
    <w:rsid w:val="00EB72C3"/>
    <w:rsid w:val="00EE0C11"/>
    <w:rsid w:val="00EE609F"/>
    <w:rsid w:val="00F030D5"/>
    <w:rsid w:val="00F0344F"/>
    <w:rsid w:val="00F1153F"/>
    <w:rsid w:val="00F11F7A"/>
    <w:rsid w:val="00F15954"/>
    <w:rsid w:val="00F15BED"/>
    <w:rsid w:val="00F16ACA"/>
    <w:rsid w:val="00F177C6"/>
    <w:rsid w:val="00F23692"/>
    <w:rsid w:val="00F24594"/>
    <w:rsid w:val="00F251F7"/>
    <w:rsid w:val="00F30358"/>
    <w:rsid w:val="00F32DBE"/>
    <w:rsid w:val="00F3511B"/>
    <w:rsid w:val="00F35A06"/>
    <w:rsid w:val="00F45F63"/>
    <w:rsid w:val="00F56EF7"/>
    <w:rsid w:val="00F66F16"/>
    <w:rsid w:val="00F7499B"/>
    <w:rsid w:val="00F83BAC"/>
    <w:rsid w:val="00F862DA"/>
    <w:rsid w:val="00F86AB3"/>
    <w:rsid w:val="00F928DA"/>
    <w:rsid w:val="00F92DD3"/>
    <w:rsid w:val="00FB5894"/>
    <w:rsid w:val="00FC0B00"/>
    <w:rsid w:val="00FC1349"/>
    <w:rsid w:val="00FD0E4F"/>
    <w:rsid w:val="00FE757E"/>
    <w:rsid w:val="00FE7FA3"/>
    <w:rsid w:val="00FF024E"/>
    <w:rsid w:val="00FF3EA2"/>
    <w:rsid w:val="070A4DFD"/>
    <w:rsid w:val="0DDB1AD7"/>
    <w:rsid w:val="0E7A00B0"/>
    <w:rsid w:val="0F69665A"/>
    <w:rsid w:val="125E7C88"/>
    <w:rsid w:val="1F002023"/>
    <w:rsid w:val="20EB4F07"/>
    <w:rsid w:val="24251AE5"/>
    <w:rsid w:val="29084FF6"/>
    <w:rsid w:val="32145DB2"/>
    <w:rsid w:val="35464653"/>
    <w:rsid w:val="361C38D8"/>
    <w:rsid w:val="3A7436B2"/>
    <w:rsid w:val="3D15407F"/>
    <w:rsid w:val="3F480987"/>
    <w:rsid w:val="42370588"/>
    <w:rsid w:val="55AB2A03"/>
    <w:rsid w:val="560E37E0"/>
    <w:rsid w:val="74B80042"/>
    <w:rsid w:val="75193D56"/>
    <w:rsid w:val="782E6695"/>
    <w:rsid w:val="785E0128"/>
    <w:rsid w:val="7EFE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F56EF7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F56E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5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5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5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6EF7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F56EF7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F56EF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56EF7"/>
    <w:rPr>
      <w:sz w:val="18"/>
      <w:szCs w:val="18"/>
    </w:rPr>
  </w:style>
  <w:style w:type="table" w:customStyle="1" w:styleId="5-61">
    <w:name w:val="网格表 5 深色 - 着色 61"/>
    <w:basedOn w:val="a1"/>
    <w:uiPriority w:val="50"/>
    <w:qFormat/>
    <w:rsid w:val="00F56EF7"/>
    <w:tblPr>
      <w:tblInd w:w="0" w:type="dxa"/>
      <w:tblBorders>
        <w:top w:val="single" w:sz="4" w:space="0" w:color="CCE8CF" w:themeColor="background1"/>
        <w:left w:val="single" w:sz="4" w:space="0" w:color="CCE8CF" w:themeColor="background1"/>
        <w:bottom w:val="single" w:sz="4" w:space="0" w:color="CCE8CF" w:themeColor="background1"/>
        <w:right w:val="single" w:sz="4" w:space="0" w:color="CCE8CF" w:themeColor="background1"/>
        <w:insideH w:val="single" w:sz="4" w:space="0" w:color="CCE8CF" w:themeColor="background1"/>
        <w:insideV w:val="single" w:sz="4" w:space="0" w:color="CCE8C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CCE8CF" w:themeColor="background1"/>
      </w:rPr>
      <w:tblPr/>
      <w:tcPr>
        <w:tcBorders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DED67-1606-4FF5-A0E6-B0970DB8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</dc:creator>
  <cp:lastModifiedBy>lenovo1</cp:lastModifiedBy>
  <cp:revision>2</cp:revision>
  <cp:lastPrinted>2020-04-15T06:34:00Z</cp:lastPrinted>
  <dcterms:created xsi:type="dcterms:W3CDTF">2020-04-26T09:53:00Z</dcterms:created>
  <dcterms:modified xsi:type="dcterms:W3CDTF">2020-04-26T09:53:00Z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