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54A" w:rsidRDefault="0024354A" w:rsidP="0024354A">
      <w:pPr>
        <w:spacing w:line="576" w:lineRule="exact"/>
        <w:rPr>
          <w:rFonts w:ascii="仿宋" w:eastAsia="仿宋" w:hAnsi="仿宋"/>
          <w:sz w:val="32"/>
          <w:szCs w:val="32"/>
        </w:rPr>
      </w:pPr>
    </w:p>
    <w:p w:rsidR="0024354A" w:rsidRDefault="0024354A" w:rsidP="0024354A">
      <w:pPr>
        <w:spacing w:line="57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吉林省教育厅（省</w:t>
      </w:r>
      <w:r>
        <w:rPr>
          <w:rFonts w:ascii="宋体" w:hAnsi="宋体"/>
          <w:b/>
          <w:sz w:val="44"/>
          <w:szCs w:val="44"/>
        </w:rPr>
        <w:t>委教育工委）</w:t>
      </w:r>
    </w:p>
    <w:p w:rsidR="0024354A" w:rsidRDefault="0024354A" w:rsidP="0024354A">
      <w:pPr>
        <w:spacing w:line="576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宋体" w:hAnsi="宋体" w:hint="eastAsia"/>
          <w:b/>
          <w:sz w:val="44"/>
          <w:szCs w:val="44"/>
        </w:rPr>
        <w:t>202</w:t>
      </w:r>
      <w:r w:rsidR="009D34B8">
        <w:rPr>
          <w:rFonts w:ascii="宋体" w:hAnsi="宋体"/>
          <w:b/>
          <w:sz w:val="44"/>
          <w:szCs w:val="44"/>
        </w:rPr>
        <w:t>2</w:t>
      </w:r>
      <w:r>
        <w:rPr>
          <w:rFonts w:ascii="宋体" w:hAnsi="宋体" w:hint="eastAsia"/>
          <w:b/>
          <w:sz w:val="44"/>
          <w:szCs w:val="44"/>
        </w:rPr>
        <w:t>年政府信息公开工作年度报告</w:t>
      </w:r>
    </w:p>
    <w:p w:rsidR="0024354A" w:rsidRDefault="0024354A" w:rsidP="0024354A">
      <w:pPr>
        <w:spacing w:line="576" w:lineRule="exact"/>
        <w:rPr>
          <w:rFonts w:ascii="仿宋" w:eastAsia="仿宋" w:hAnsi="仿宋"/>
          <w:sz w:val="32"/>
          <w:szCs w:val="32"/>
        </w:rPr>
      </w:pPr>
    </w:p>
    <w:p w:rsidR="007F6EB3" w:rsidRDefault="007F6EB3" w:rsidP="00B82D48">
      <w:pPr>
        <w:spacing w:line="576" w:lineRule="exact"/>
        <w:ind w:firstLine="645"/>
        <w:rPr>
          <w:rFonts w:ascii="仿宋" w:eastAsia="仿宋" w:hAnsi="仿宋"/>
          <w:sz w:val="32"/>
          <w:szCs w:val="32"/>
        </w:rPr>
      </w:pPr>
      <w:r w:rsidRPr="007F6EB3">
        <w:rPr>
          <w:rFonts w:ascii="仿宋" w:eastAsia="仿宋" w:hAnsi="仿宋" w:hint="eastAsia"/>
          <w:sz w:val="32"/>
          <w:szCs w:val="32"/>
        </w:rPr>
        <w:t>202</w:t>
      </w:r>
      <w:r w:rsidR="009D34B8">
        <w:rPr>
          <w:rFonts w:ascii="仿宋" w:eastAsia="仿宋" w:hAnsi="仿宋"/>
          <w:sz w:val="32"/>
          <w:szCs w:val="32"/>
        </w:rPr>
        <w:t>2</w:t>
      </w:r>
      <w:r w:rsidRPr="007F6EB3">
        <w:rPr>
          <w:rFonts w:ascii="仿宋" w:eastAsia="仿宋" w:hAnsi="仿宋" w:hint="eastAsia"/>
          <w:sz w:val="32"/>
          <w:szCs w:val="32"/>
        </w:rPr>
        <w:t>年，省教育厅坚持以习近平新时代中国特色社会主义思想为指导，深入贯彻党的</w:t>
      </w:r>
      <w:r w:rsidR="009D34B8">
        <w:rPr>
          <w:rFonts w:ascii="仿宋" w:eastAsia="仿宋" w:hAnsi="仿宋" w:hint="eastAsia"/>
          <w:sz w:val="32"/>
          <w:szCs w:val="32"/>
        </w:rPr>
        <w:t>二十</w:t>
      </w:r>
      <w:r w:rsidRPr="007F6EB3">
        <w:rPr>
          <w:rFonts w:ascii="仿宋" w:eastAsia="仿宋" w:hAnsi="仿宋" w:hint="eastAsia"/>
          <w:sz w:val="32"/>
          <w:szCs w:val="32"/>
        </w:rPr>
        <w:t>大精神和十九届历次全会精神，落实《中华人民共和国政府信息公开条例》规定以及</w:t>
      </w:r>
      <w:r w:rsidR="009D34B8">
        <w:rPr>
          <w:rFonts w:ascii="仿宋" w:eastAsia="仿宋" w:hAnsi="仿宋" w:hint="eastAsia"/>
          <w:sz w:val="32"/>
          <w:szCs w:val="32"/>
        </w:rPr>
        <w:t>《2</w:t>
      </w:r>
      <w:r w:rsidR="009D34B8">
        <w:rPr>
          <w:rFonts w:ascii="仿宋" w:eastAsia="仿宋" w:hAnsi="仿宋"/>
          <w:sz w:val="32"/>
          <w:szCs w:val="32"/>
        </w:rPr>
        <w:t>022年吉林省政务公开工作要点</w:t>
      </w:r>
      <w:r w:rsidR="009D34B8">
        <w:rPr>
          <w:rFonts w:ascii="仿宋" w:eastAsia="仿宋" w:hAnsi="仿宋" w:hint="eastAsia"/>
          <w:sz w:val="32"/>
          <w:szCs w:val="32"/>
        </w:rPr>
        <w:t>》</w:t>
      </w:r>
      <w:r w:rsidRPr="007F6EB3">
        <w:rPr>
          <w:rFonts w:ascii="仿宋" w:eastAsia="仿宋" w:hAnsi="仿宋" w:hint="eastAsia"/>
          <w:sz w:val="32"/>
          <w:szCs w:val="32"/>
        </w:rPr>
        <w:t>要求，统筹</w:t>
      </w:r>
      <w:r w:rsidR="009D34B8">
        <w:rPr>
          <w:rFonts w:ascii="仿宋" w:eastAsia="仿宋" w:hAnsi="仿宋" w:hint="eastAsia"/>
          <w:sz w:val="32"/>
          <w:szCs w:val="32"/>
        </w:rPr>
        <w:t>抓好</w:t>
      </w:r>
      <w:r w:rsidRPr="007F6EB3">
        <w:rPr>
          <w:rFonts w:ascii="仿宋" w:eastAsia="仿宋" w:hAnsi="仿宋" w:hint="eastAsia"/>
          <w:sz w:val="32"/>
          <w:szCs w:val="32"/>
        </w:rPr>
        <w:t>新冠肺炎疫情防控和教育事业改革发展任务，通过门户网站、微信公众号等平台不断加大信息公开和政策解读力度，全面细化教育工作公开内容、完善制度机制、落实信息发布、解读和回应社会需求，不断提升教育领域政府信息公开透明度。</w:t>
      </w:r>
    </w:p>
    <w:p w:rsidR="00B82D48" w:rsidRDefault="00B82D48" w:rsidP="00B82D48">
      <w:pPr>
        <w:spacing w:line="576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4354A">
        <w:rPr>
          <w:rFonts w:ascii="黑体" w:eastAsia="黑体" w:hAnsi="黑体" w:hint="eastAsia"/>
          <w:sz w:val="32"/>
          <w:szCs w:val="32"/>
        </w:rPr>
        <w:t xml:space="preserve">一、总体情况 </w:t>
      </w:r>
    </w:p>
    <w:p w:rsidR="009D34B8" w:rsidRPr="009D34B8" w:rsidRDefault="009D34B8" w:rsidP="009D34B8">
      <w:pPr>
        <w:spacing w:line="576" w:lineRule="exact"/>
        <w:ind w:firstLine="645"/>
        <w:rPr>
          <w:rFonts w:ascii="仿宋" w:eastAsia="仿宋" w:hAnsi="仿宋"/>
          <w:sz w:val="32"/>
          <w:szCs w:val="32"/>
        </w:rPr>
      </w:pPr>
      <w:r w:rsidRPr="009D34B8">
        <w:rPr>
          <w:rFonts w:ascii="仿宋" w:eastAsia="仿宋" w:hAnsi="仿宋" w:hint="eastAsia"/>
          <w:sz w:val="32"/>
          <w:szCs w:val="32"/>
        </w:rPr>
        <w:t>2022年，省教育厅通过门户网站及时、主动公开发布各类信息</w:t>
      </w:r>
      <w:r w:rsidR="007031A3">
        <w:rPr>
          <w:rFonts w:ascii="仿宋" w:eastAsia="仿宋" w:hAnsi="仿宋"/>
          <w:sz w:val="32"/>
          <w:szCs w:val="32"/>
        </w:rPr>
        <w:t>803</w:t>
      </w:r>
      <w:r w:rsidRPr="009D34B8">
        <w:rPr>
          <w:rFonts w:ascii="仿宋" w:eastAsia="仿宋" w:hAnsi="仿宋" w:hint="eastAsia"/>
          <w:sz w:val="32"/>
          <w:szCs w:val="32"/>
        </w:rPr>
        <w:t>条，其中规范性文件</w:t>
      </w:r>
      <w:r w:rsidR="007031A3">
        <w:rPr>
          <w:rFonts w:ascii="仿宋" w:eastAsia="仿宋" w:hAnsi="仿宋"/>
          <w:sz w:val="32"/>
          <w:szCs w:val="32"/>
        </w:rPr>
        <w:t>40</w:t>
      </w:r>
      <w:r w:rsidRPr="009D34B8">
        <w:rPr>
          <w:rFonts w:ascii="仿宋" w:eastAsia="仿宋" w:hAnsi="仿宋" w:hint="eastAsia"/>
          <w:sz w:val="32"/>
          <w:szCs w:val="32"/>
        </w:rPr>
        <w:t>件，教育动态</w:t>
      </w:r>
      <w:r w:rsidR="007031A3">
        <w:rPr>
          <w:rFonts w:ascii="仿宋" w:eastAsia="仿宋" w:hAnsi="仿宋"/>
          <w:sz w:val="32"/>
          <w:szCs w:val="32"/>
        </w:rPr>
        <w:t>637</w:t>
      </w:r>
      <w:r w:rsidRPr="009D34B8">
        <w:rPr>
          <w:rFonts w:ascii="仿宋" w:eastAsia="仿宋" w:hAnsi="仿宋" w:hint="eastAsia"/>
          <w:sz w:val="32"/>
          <w:szCs w:val="32"/>
        </w:rPr>
        <w:t>条，图文报道</w:t>
      </w:r>
      <w:r w:rsidR="007031A3">
        <w:rPr>
          <w:rFonts w:ascii="仿宋" w:eastAsia="仿宋" w:hAnsi="仿宋"/>
          <w:sz w:val="32"/>
          <w:szCs w:val="32"/>
        </w:rPr>
        <w:t>41</w:t>
      </w:r>
      <w:r w:rsidRPr="009D34B8">
        <w:rPr>
          <w:rFonts w:ascii="仿宋" w:eastAsia="仿宋" w:hAnsi="仿宋" w:hint="eastAsia"/>
          <w:sz w:val="32"/>
          <w:szCs w:val="32"/>
        </w:rPr>
        <w:t>条，各类公文</w:t>
      </w:r>
      <w:r w:rsidR="007031A3">
        <w:rPr>
          <w:rFonts w:ascii="仿宋" w:eastAsia="仿宋" w:hAnsi="仿宋"/>
          <w:sz w:val="32"/>
          <w:szCs w:val="32"/>
        </w:rPr>
        <w:t>106</w:t>
      </w:r>
      <w:r w:rsidRPr="009D34B8">
        <w:rPr>
          <w:rFonts w:ascii="仿宋" w:eastAsia="仿宋" w:hAnsi="仿宋" w:hint="eastAsia"/>
          <w:sz w:val="32"/>
          <w:szCs w:val="32"/>
        </w:rPr>
        <w:t>条，公告公示</w:t>
      </w:r>
      <w:r w:rsidR="007031A3">
        <w:rPr>
          <w:rFonts w:ascii="仿宋" w:eastAsia="仿宋" w:hAnsi="仿宋"/>
          <w:sz w:val="32"/>
          <w:szCs w:val="32"/>
        </w:rPr>
        <w:t>69</w:t>
      </w:r>
      <w:r w:rsidRPr="009D34B8">
        <w:rPr>
          <w:rFonts w:ascii="仿宋" w:eastAsia="仿宋" w:hAnsi="仿宋" w:hint="eastAsia"/>
          <w:sz w:val="32"/>
          <w:szCs w:val="32"/>
        </w:rPr>
        <w:t>条。“</w:t>
      </w:r>
      <w:r>
        <w:rPr>
          <w:rFonts w:ascii="仿宋" w:eastAsia="仿宋" w:hAnsi="仿宋" w:hint="eastAsia"/>
          <w:sz w:val="32"/>
          <w:szCs w:val="32"/>
        </w:rPr>
        <w:t>吉林教育</w:t>
      </w:r>
      <w:r w:rsidRPr="009D34B8">
        <w:rPr>
          <w:rFonts w:ascii="仿宋" w:eastAsia="仿宋" w:hAnsi="仿宋" w:hint="eastAsia"/>
          <w:sz w:val="32"/>
          <w:szCs w:val="32"/>
        </w:rPr>
        <w:t>”微信公众号订阅用户数达</w:t>
      </w:r>
      <w:r w:rsidR="00E63813">
        <w:rPr>
          <w:rFonts w:ascii="仿宋" w:eastAsia="仿宋" w:hAnsi="仿宋"/>
          <w:sz w:val="32"/>
          <w:szCs w:val="32"/>
        </w:rPr>
        <w:t>36</w:t>
      </w:r>
      <w:r w:rsidR="007031A3">
        <w:rPr>
          <w:rFonts w:ascii="仿宋" w:eastAsia="仿宋" w:hAnsi="仿宋"/>
          <w:sz w:val="32"/>
          <w:szCs w:val="32"/>
        </w:rPr>
        <w:t>.1</w:t>
      </w:r>
      <w:r w:rsidRPr="009D34B8">
        <w:rPr>
          <w:rFonts w:ascii="仿宋" w:eastAsia="仿宋" w:hAnsi="仿宋" w:hint="eastAsia"/>
          <w:sz w:val="32"/>
          <w:szCs w:val="32"/>
        </w:rPr>
        <w:t>万，全年发布</w:t>
      </w:r>
      <w:r w:rsidR="004E23D2">
        <w:rPr>
          <w:rFonts w:ascii="仿宋" w:eastAsia="仿宋" w:hAnsi="仿宋"/>
          <w:sz w:val="32"/>
          <w:szCs w:val="32"/>
        </w:rPr>
        <w:t>16</w:t>
      </w:r>
      <w:r w:rsidR="007031A3">
        <w:rPr>
          <w:rFonts w:ascii="仿宋" w:eastAsia="仿宋" w:hAnsi="仿宋"/>
          <w:sz w:val="32"/>
          <w:szCs w:val="32"/>
        </w:rPr>
        <w:t>72</w:t>
      </w:r>
      <w:r w:rsidRPr="009D34B8">
        <w:rPr>
          <w:rFonts w:ascii="仿宋" w:eastAsia="仿宋" w:hAnsi="仿宋" w:hint="eastAsia"/>
          <w:sz w:val="32"/>
          <w:szCs w:val="32"/>
        </w:rPr>
        <w:t>条次信息，总阅读量超</w:t>
      </w:r>
      <w:r w:rsidR="004E23D2">
        <w:rPr>
          <w:rFonts w:ascii="仿宋" w:eastAsia="仿宋" w:hAnsi="仿宋"/>
          <w:sz w:val="32"/>
          <w:szCs w:val="32"/>
        </w:rPr>
        <w:t>1458</w:t>
      </w:r>
      <w:r w:rsidRPr="009D34B8">
        <w:rPr>
          <w:rFonts w:ascii="仿宋" w:eastAsia="仿宋" w:hAnsi="仿宋" w:hint="eastAsia"/>
          <w:sz w:val="32"/>
          <w:szCs w:val="32"/>
        </w:rPr>
        <w:t>万。进一步推进政府依申请公开工作标准化、规范化</w:t>
      </w:r>
      <w:r>
        <w:rPr>
          <w:rFonts w:ascii="仿宋" w:eastAsia="仿宋" w:hAnsi="仿宋" w:hint="eastAsia"/>
          <w:sz w:val="32"/>
          <w:szCs w:val="32"/>
        </w:rPr>
        <w:t>，</w:t>
      </w:r>
      <w:r w:rsidRPr="009D34B8">
        <w:rPr>
          <w:rFonts w:ascii="仿宋" w:eastAsia="仿宋" w:hAnsi="仿宋" w:hint="eastAsia"/>
          <w:sz w:val="32"/>
          <w:szCs w:val="32"/>
        </w:rPr>
        <w:t>受理依申请公开件</w:t>
      </w:r>
      <w:r>
        <w:rPr>
          <w:rFonts w:ascii="仿宋" w:eastAsia="仿宋" w:hAnsi="仿宋"/>
          <w:sz w:val="32"/>
          <w:szCs w:val="32"/>
        </w:rPr>
        <w:t>39</w:t>
      </w:r>
      <w:r w:rsidRPr="009D34B8">
        <w:rPr>
          <w:rFonts w:ascii="仿宋" w:eastAsia="仿宋" w:hAnsi="仿宋" w:hint="eastAsia"/>
          <w:sz w:val="32"/>
          <w:szCs w:val="32"/>
        </w:rPr>
        <w:t>件，</w:t>
      </w:r>
      <w:r>
        <w:rPr>
          <w:rFonts w:ascii="仿宋" w:eastAsia="仿宋" w:hAnsi="仿宋" w:hint="eastAsia"/>
          <w:sz w:val="32"/>
          <w:szCs w:val="32"/>
        </w:rPr>
        <w:t>无行政复议，无司法诉讼。</w:t>
      </w:r>
    </w:p>
    <w:p w:rsidR="009D34B8" w:rsidRDefault="007D152D" w:rsidP="0024354A">
      <w:pPr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_GB2312" w:eastAsia="楷体_GB2312" w:hAnsi="楷体" w:cs="仿宋_GB2312" w:hint="eastAsia"/>
          <w:color w:val="2B2B2B"/>
          <w:kern w:val="0"/>
          <w:sz w:val="32"/>
          <w:szCs w:val="32"/>
        </w:rPr>
        <w:t>（一）</w:t>
      </w:r>
      <w:r w:rsidR="009D34B8" w:rsidRPr="009D34B8">
        <w:rPr>
          <w:rFonts w:ascii="楷体_GB2312" w:eastAsia="楷体_GB2312" w:hAnsi="楷体" w:cs="仿宋_GB2312" w:hint="eastAsia"/>
          <w:color w:val="2B2B2B"/>
          <w:kern w:val="0"/>
          <w:sz w:val="32"/>
          <w:szCs w:val="32"/>
        </w:rPr>
        <w:t>全覆盖公开信息、回应关切。</w:t>
      </w:r>
      <w:r w:rsidR="009D34B8" w:rsidRPr="009D34B8">
        <w:rPr>
          <w:rFonts w:ascii="仿宋" w:eastAsia="仿宋" w:hAnsi="仿宋" w:hint="eastAsia"/>
          <w:sz w:val="32"/>
          <w:szCs w:val="32"/>
        </w:rPr>
        <w:t>百姓关切信息深度公开。结合年度教育重点工作以及群众关心关注的热点问题，形成高频事项清单，在厅门户网站设置“疫情防控</w:t>
      </w:r>
      <w:r w:rsidR="009D34B8">
        <w:rPr>
          <w:rFonts w:ascii="仿宋" w:eastAsia="仿宋" w:hAnsi="仿宋" w:hint="eastAsia"/>
          <w:sz w:val="32"/>
          <w:szCs w:val="32"/>
        </w:rPr>
        <w:t>举报热线</w:t>
      </w:r>
      <w:r w:rsidR="009D34B8" w:rsidRPr="009D34B8">
        <w:rPr>
          <w:rFonts w:ascii="仿宋" w:eastAsia="仿宋" w:hAnsi="仿宋" w:hint="eastAsia"/>
          <w:sz w:val="32"/>
          <w:szCs w:val="32"/>
        </w:rPr>
        <w:t>”</w:t>
      </w:r>
      <w:r w:rsidR="009D34B8">
        <w:rPr>
          <w:rFonts w:ascii="仿宋" w:eastAsia="仿宋" w:hAnsi="仿宋" w:hint="eastAsia"/>
          <w:sz w:val="32"/>
          <w:szCs w:val="32"/>
        </w:rPr>
        <w:t>，厅局长信箱，教育咨询专线</w:t>
      </w:r>
      <w:r w:rsidR="009D34B8" w:rsidRPr="009D34B8">
        <w:rPr>
          <w:rFonts w:ascii="仿宋" w:eastAsia="仿宋" w:hAnsi="仿宋" w:hint="eastAsia"/>
          <w:sz w:val="32"/>
          <w:szCs w:val="32"/>
        </w:rPr>
        <w:t>，专题解答、深入阐释群众关心</w:t>
      </w:r>
      <w:r w:rsidR="009D34B8" w:rsidRPr="009D34B8">
        <w:rPr>
          <w:rFonts w:ascii="仿宋" w:eastAsia="仿宋" w:hAnsi="仿宋" w:hint="eastAsia"/>
          <w:sz w:val="32"/>
          <w:szCs w:val="32"/>
        </w:rPr>
        <w:lastRenderedPageBreak/>
        <w:t>的教育信息。通过在主流媒体发表署名文章、接受记者采访、政策问答、新闻发布会等形式，公开回应解读“双减”等教育领域重要改革事项。重点领域信息主动公开。</w:t>
      </w:r>
      <w:r w:rsidR="009D34B8">
        <w:rPr>
          <w:rFonts w:ascii="仿宋" w:eastAsia="仿宋" w:hAnsi="仿宋" w:hint="eastAsia"/>
          <w:sz w:val="32"/>
          <w:szCs w:val="32"/>
        </w:rPr>
        <w:t>及时</w:t>
      </w:r>
      <w:r w:rsidR="009D34B8" w:rsidRPr="009D34B8">
        <w:rPr>
          <w:rFonts w:ascii="仿宋" w:eastAsia="仿宋" w:hAnsi="仿宋" w:hint="eastAsia"/>
          <w:sz w:val="32"/>
          <w:szCs w:val="32"/>
        </w:rPr>
        <w:t>发布考试招生政策、志愿填报问答</w:t>
      </w:r>
      <w:r w:rsidR="009D34B8">
        <w:rPr>
          <w:rFonts w:ascii="仿宋" w:eastAsia="仿宋" w:hAnsi="仿宋" w:hint="eastAsia"/>
          <w:sz w:val="32"/>
          <w:szCs w:val="32"/>
        </w:rPr>
        <w:t>信息</w:t>
      </w:r>
      <w:r w:rsidR="009D34B8" w:rsidRPr="009D34B8">
        <w:rPr>
          <w:rFonts w:ascii="仿宋" w:eastAsia="仿宋" w:hAnsi="仿宋" w:hint="eastAsia"/>
          <w:sz w:val="32"/>
          <w:szCs w:val="32"/>
        </w:rPr>
        <w:t>。发布人大代表建议、政协委员提案办理信息56条。</w:t>
      </w:r>
      <w:r w:rsidR="009D34B8">
        <w:rPr>
          <w:rFonts w:ascii="仿宋_GB2312" w:eastAsia="仿宋_GB2312" w:hAnsi="仿宋" w:cs="仿宋_GB2312" w:hint="eastAsia"/>
          <w:color w:val="2B2B2B"/>
          <w:kern w:val="0"/>
          <w:sz w:val="32"/>
          <w:szCs w:val="32"/>
        </w:rPr>
        <w:t>利用门户网站办事服务</w:t>
      </w:r>
      <w:r w:rsidR="007031A3">
        <w:rPr>
          <w:rFonts w:ascii="仿宋_GB2312" w:eastAsia="仿宋_GB2312" w:hAnsi="仿宋" w:cs="仿宋_GB2312"/>
          <w:color w:val="2B2B2B"/>
          <w:kern w:val="0"/>
          <w:sz w:val="32"/>
          <w:szCs w:val="32"/>
        </w:rPr>
        <w:t>2729</w:t>
      </w:r>
      <w:r w:rsidR="009D34B8">
        <w:rPr>
          <w:rFonts w:ascii="仿宋_GB2312" w:eastAsia="仿宋_GB2312" w:hAnsi="仿宋" w:cs="仿宋_GB2312"/>
          <w:color w:val="2B2B2B"/>
          <w:kern w:val="0"/>
          <w:sz w:val="32"/>
          <w:szCs w:val="32"/>
        </w:rPr>
        <w:t>次</w:t>
      </w:r>
      <w:r w:rsidR="009D34B8">
        <w:rPr>
          <w:rFonts w:ascii="仿宋_GB2312" w:eastAsia="仿宋_GB2312" w:hAnsi="仿宋" w:cs="仿宋_GB2312" w:hint="eastAsia"/>
          <w:color w:val="2B2B2B"/>
          <w:kern w:val="0"/>
          <w:sz w:val="32"/>
          <w:szCs w:val="32"/>
        </w:rPr>
        <w:t>，</w:t>
      </w:r>
      <w:r w:rsidR="009D34B8">
        <w:rPr>
          <w:rFonts w:ascii="仿宋_GB2312" w:eastAsia="仿宋_GB2312" w:hAnsi="仿宋" w:cs="仿宋_GB2312"/>
          <w:color w:val="2B2B2B"/>
          <w:kern w:val="0"/>
          <w:sz w:val="32"/>
          <w:szCs w:val="32"/>
        </w:rPr>
        <w:t>回复</w:t>
      </w:r>
      <w:r w:rsidR="009D34B8">
        <w:rPr>
          <w:rFonts w:ascii="仿宋_GB2312" w:eastAsia="仿宋_GB2312" w:hAnsi="仿宋" w:cs="仿宋_GB2312" w:hint="eastAsia"/>
          <w:color w:val="2B2B2B"/>
          <w:kern w:val="0"/>
          <w:sz w:val="32"/>
          <w:szCs w:val="32"/>
        </w:rPr>
        <w:t>网民互动信息</w:t>
      </w:r>
      <w:r w:rsidR="009D34B8">
        <w:rPr>
          <w:rFonts w:ascii="仿宋_GB2312" w:eastAsia="仿宋_GB2312" w:hAnsi="仿宋" w:cs="仿宋_GB2312"/>
          <w:color w:val="2B2B2B"/>
          <w:kern w:val="0"/>
          <w:sz w:val="32"/>
          <w:szCs w:val="32"/>
        </w:rPr>
        <w:t>2852</w:t>
      </w:r>
      <w:r w:rsidR="009D34B8">
        <w:rPr>
          <w:rFonts w:ascii="仿宋_GB2312" w:eastAsia="仿宋_GB2312" w:hAnsi="仿宋" w:cs="仿宋_GB2312" w:hint="eastAsia"/>
          <w:color w:val="2B2B2B"/>
          <w:kern w:val="0"/>
          <w:sz w:val="32"/>
          <w:szCs w:val="32"/>
        </w:rPr>
        <w:t>条，回复</w:t>
      </w:r>
      <w:r w:rsidR="009D34B8">
        <w:rPr>
          <w:rFonts w:ascii="仿宋_GB2312" w:eastAsia="仿宋_GB2312" w:hAnsi="仿宋" w:cs="仿宋_GB2312"/>
          <w:color w:val="2B2B2B"/>
          <w:kern w:val="0"/>
          <w:sz w:val="32"/>
          <w:szCs w:val="32"/>
        </w:rPr>
        <w:t>电话</w:t>
      </w:r>
      <w:r w:rsidR="009D34B8">
        <w:rPr>
          <w:rFonts w:ascii="仿宋_GB2312" w:eastAsia="仿宋_GB2312" w:hAnsi="仿宋" w:cs="仿宋_GB2312" w:hint="eastAsia"/>
          <w:color w:val="2B2B2B"/>
          <w:kern w:val="0"/>
          <w:sz w:val="32"/>
          <w:szCs w:val="32"/>
        </w:rPr>
        <w:t>咨询</w:t>
      </w:r>
      <w:r w:rsidR="009D34B8">
        <w:rPr>
          <w:rFonts w:ascii="仿宋_GB2312" w:eastAsia="仿宋_GB2312" w:hAnsi="仿宋" w:cs="仿宋_GB2312"/>
          <w:color w:val="2B2B2B"/>
          <w:kern w:val="0"/>
          <w:sz w:val="32"/>
          <w:szCs w:val="32"/>
        </w:rPr>
        <w:t>3002</w:t>
      </w:r>
      <w:r w:rsidR="009D34B8">
        <w:rPr>
          <w:rFonts w:ascii="仿宋_GB2312" w:eastAsia="仿宋_GB2312" w:hAnsi="仿宋" w:cs="仿宋_GB2312" w:hint="eastAsia"/>
          <w:color w:val="2B2B2B"/>
          <w:kern w:val="0"/>
          <w:sz w:val="32"/>
          <w:szCs w:val="32"/>
        </w:rPr>
        <w:t>余</w:t>
      </w:r>
      <w:r w:rsidR="009D34B8">
        <w:rPr>
          <w:rFonts w:ascii="仿宋_GB2312" w:eastAsia="仿宋_GB2312" w:hAnsi="仿宋" w:cs="仿宋_GB2312"/>
          <w:color w:val="2B2B2B"/>
          <w:kern w:val="0"/>
          <w:sz w:val="32"/>
          <w:szCs w:val="32"/>
        </w:rPr>
        <w:t>次。</w:t>
      </w:r>
      <w:r w:rsidR="009D34B8">
        <w:rPr>
          <w:rFonts w:ascii="仿宋_GB2312" w:eastAsia="仿宋_GB2312" w:hAnsi="仿宋" w:cs="仿宋_GB2312" w:hint="eastAsia"/>
          <w:color w:val="2B2B2B"/>
          <w:kern w:val="0"/>
          <w:sz w:val="32"/>
          <w:szCs w:val="32"/>
        </w:rPr>
        <w:t>办理</w:t>
      </w:r>
      <w:r w:rsidR="009D34B8">
        <w:rPr>
          <w:rFonts w:ascii="仿宋_GB2312" w:eastAsia="仿宋_GB2312" w:hAnsi="仿宋" w:cs="仿宋_GB2312"/>
          <w:color w:val="2B2B2B"/>
          <w:kern w:val="0"/>
          <w:sz w:val="32"/>
          <w:szCs w:val="32"/>
        </w:rPr>
        <w:t>省长公开电话和</w:t>
      </w:r>
      <w:r w:rsidR="009D34B8">
        <w:rPr>
          <w:rFonts w:ascii="仿宋_GB2312" w:eastAsia="仿宋_GB2312" w:hAnsi="仿宋" w:cs="仿宋_GB2312" w:hint="eastAsia"/>
          <w:color w:val="2B2B2B"/>
          <w:kern w:val="0"/>
          <w:sz w:val="32"/>
          <w:szCs w:val="32"/>
        </w:rPr>
        <w:t>省委书记</w:t>
      </w:r>
      <w:r w:rsidR="009D34B8">
        <w:rPr>
          <w:rFonts w:ascii="仿宋_GB2312" w:eastAsia="仿宋_GB2312" w:hAnsi="仿宋" w:cs="仿宋_GB2312"/>
          <w:color w:val="2B2B2B"/>
          <w:kern w:val="0"/>
          <w:sz w:val="32"/>
          <w:szCs w:val="32"/>
        </w:rPr>
        <w:t>信箱留言</w:t>
      </w:r>
      <w:r w:rsidR="008E0C79">
        <w:rPr>
          <w:rFonts w:ascii="仿宋_GB2312" w:eastAsia="仿宋_GB2312" w:hAnsi="仿宋" w:cs="仿宋_GB2312"/>
          <w:color w:val="2B2B2B"/>
          <w:kern w:val="0"/>
          <w:sz w:val="32"/>
          <w:szCs w:val="32"/>
        </w:rPr>
        <w:t>116</w:t>
      </w:r>
      <w:r w:rsidR="009D34B8">
        <w:rPr>
          <w:rFonts w:ascii="仿宋_GB2312" w:eastAsia="仿宋_GB2312" w:hAnsi="仿宋" w:cs="仿宋_GB2312" w:hint="eastAsia"/>
          <w:color w:val="2B2B2B"/>
          <w:kern w:val="0"/>
          <w:sz w:val="32"/>
          <w:szCs w:val="32"/>
        </w:rPr>
        <w:t>条</w:t>
      </w:r>
      <w:r w:rsidR="009D34B8">
        <w:rPr>
          <w:rFonts w:ascii="仿宋_GB2312" w:eastAsia="仿宋_GB2312" w:hAnsi="仿宋" w:cs="仿宋_GB2312"/>
          <w:color w:val="2B2B2B"/>
          <w:kern w:val="0"/>
          <w:sz w:val="32"/>
          <w:szCs w:val="32"/>
        </w:rPr>
        <w:t>。</w:t>
      </w:r>
      <w:r w:rsidR="009D34B8">
        <w:rPr>
          <w:rFonts w:ascii="仿宋_GB2312" w:eastAsia="仿宋_GB2312" w:hAnsi="仿宋" w:cs="仿宋_GB2312" w:hint="eastAsia"/>
          <w:color w:val="2B2B2B"/>
          <w:kern w:val="0"/>
          <w:sz w:val="32"/>
          <w:szCs w:val="32"/>
        </w:rPr>
        <w:t>通过下发《普通高校招生指南》和</w:t>
      </w:r>
      <w:r w:rsidR="009D34B8">
        <w:rPr>
          <w:rFonts w:ascii="仿宋_GB2312" w:eastAsia="仿宋_GB2312" w:hAnsi="仿宋" w:cs="仿宋_GB2312"/>
          <w:color w:val="2B2B2B"/>
          <w:kern w:val="0"/>
          <w:sz w:val="32"/>
          <w:szCs w:val="32"/>
        </w:rPr>
        <w:t>在</w:t>
      </w:r>
      <w:r w:rsidR="009D34B8">
        <w:rPr>
          <w:rFonts w:ascii="仿宋_GB2312" w:eastAsia="仿宋_GB2312" w:hAnsi="仿宋" w:cs="仿宋_GB2312" w:hint="eastAsia"/>
          <w:color w:val="2B2B2B"/>
          <w:kern w:val="0"/>
          <w:sz w:val="32"/>
          <w:szCs w:val="32"/>
        </w:rPr>
        <w:t>门户网站等设立“志愿</w:t>
      </w:r>
      <w:r w:rsidR="009D34B8">
        <w:rPr>
          <w:rFonts w:ascii="仿宋_GB2312" w:eastAsia="仿宋_GB2312" w:hAnsi="仿宋" w:cs="仿宋_GB2312"/>
          <w:color w:val="2B2B2B"/>
          <w:kern w:val="0"/>
          <w:sz w:val="32"/>
          <w:szCs w:val="32"/>
        </w:rPr>
        <w:t>填报</w:t>
      </w:r>
      <w:r w:rsidR="009D34B8">
        <w:rPr>
          <w:rFonts w:ascii="仿宋_GB2312" w:eastAsia="仿宋_GB2312" w:hAnsi="仿宋" w:cs="仿宋_GB2312" w:hint="eastAsia"/>
          <w:color w:val="2B2B2B"/>
          <w:kern w:val="0"/>
          <w:sz w:val="32"/>
          <w:szCs w:val="32"/>
        </w:rPr>
        <w:t>”“</w:t>
      </w:r>
      <w:r w:rsidR="009D34B8">
        <w:rPr>
          <w:rFonts w:ascii="仿宋_GB2312" w:eastAsia="仿宋_GB2312" w:hAnsi="仿宋" w:cs="仿宋_GB2312"/>
          <w:color w:val="2B2B2B"/>
          <w:kern w:val="0"/>
          <w:sz w:val="32"/>
          <w:szCs w:val="32"/>
        </w:rPr>
        <w:t>分数查询</w:t>
      </w:r>
      <w:r w:rsidR="009D34B8">
        <w:rPr>
          <w:rFonts w:ascii="仿宋_GB2312" w:eastAsia="仿宋_GB2312" w:hAnsi="仿宋" w:cs="仿宋_GB2312" w:hint="eastAsia"/>
          <w:color w:val="2B2B2B"/>
          <w:kern w:val="0"/>
          <w:sz w:val="32"/>
          <w:szCs w:val="32"/>
        </w:rPr>
        <w:t>”“录取查询”移动</w:t>
      </w:r>
      <w:r w:rsidR="009D34B8">
        <w:rPr>
          <w:rFonts w:ascii="仿宋_GB2312" w:eastAsia="仿宋_GB2312" w:hAnsi="仿宋" w:cs="仿宋_GB2312"/>
          <w:color w:val="2B2B2B"/>
          <w:kern w:val="0"/>
          <w:sz w:val="32"/>
          <w:szCs w:val="32"/>
        </w:rPr>
        <w:t>端口</w:t>
      </w:r>
      <w:r w:rsidR="009D34B8">
        <w:rPr>
          <w:rFonts w:ascii="仿宋_GB2312" w:eastAsia="仿宋_GB2312" w:hAnsi="仿宋" w:cs="仿宋_GB2312" w:hint="eastAsia"/>
          <w:color w:val="2B2B2B"/>
          <w:kern w:val="0"/>
          <w:sz w:val="32"/>
          <w:szCs w:val="32"/>
        </w:rPr>
        <w:t>，全年点击率达到200万次以上。</w:t>
      </w:r>
    </w:p>
    <w:p w:rsidR="009D34B8" w:rsidRDefault="00510BA3" w:rsidP="0024354A">
      <w:pPr>
        <w:spacing w:line="576" w:lineRule="exact"/>
        <w:ind w:firstLineChars="200" w:firstLine="640"/>
        <w:rPr>
          <w:rFonts w:ascii="仿宋_GB2312" w:eastAsia="仿宋_GB2312" w:hAnsi="仿宋" w:cs="仿宋_GB2312"/>
          <w:color w:val="2B2B2B"/>
          <w:kern w:val="0"/>
          <w:sz w:val="32"/>
          <w:szCs w:val="32"/>
        </w:rPr>
      </w:pPr>
      <w:r>
        <w:rPr>
          <w:rFonts w:ascii="楷体_GB2312" w:eastAsia="楷体_GB2312" w:hAnsi="楷体" w:cs="仿宋_GB2312" w:hint="eastAsia"/>
          <w:color w:val="2B2B2B"/>
          <w:kern w:val="0"/>
          <w:sz w:val="32"/>
          <w:szCs w:val="32"/>
        </w:rPr>
        <w:t>（二）</w:t>
      </w:r>
      <w:r w:rsidR="009D34B8" w:rsidRPr="009D34B8">
        <w:rPr>
          <w:rFonts w:ascii="楷体_GB2312" w:eastAsia="楷体_GB2312" w:hAnsi="楷体" w:cs="仿宋_GB2312" w:hint="eastAsia"/>
          <w:color w:val="2B2B2B"/>
          <w:kern w:val="0"/>
          <w:sz w:val="32"/>
          <w:szCs w:val="32"/>
        </w:rPr>
        <w:t>全方位拓展形式、丰富载体。</w:t>
      </w:r>
      <w:r w:rsidR="009D34B8" w:rsidRPr="009D34B8">
        <w:rPr>
          <w:rFonts w:ascii="仿宋" w:eastAsia="仿宋" w:hAnsi="仿宋" w:hint="eastAsia"/>
          <w:sz w:val="32"/>
          <w:szCs w:val="32"/>
        </w:rPr>
        <w:t>规范发布再上新台阶。及时准确做好信息发布和政策解读，广泛开展政民互动，提升完善网上办事服务，改造优化网站功能。生动展现实现新突破。加强省教育厅微信、微博等全媒体矩阵平台建设，以图文并茂等生动形式加强宣传，进一步提高了政策的知晓率。</w:t>
      </w:r>
      <w:r>
        <w:rPr>
          <w:rFonts w:ascii="仿宋_GB2312" w:eastAsia="仿宋_GB2312" w:hAnsi="仿宋" w:cs="仿宋_GB2312"/>
          <w:color w:val="2B2B2B"/>
          <w:kern w:val="0"/>
          <w:sz w:val="32"/>
          <w:szCs w:val="32"/>
        </w:rPr>
        <w:t>坚持</w:t>
      </w:r>
      <w:r>
        <w:rPr>
          <w:rFonts w:ascii="仿宋_GB2312" w:eastAsia="仿宋_GB2312" w:hAnsi="仿宋" w:cs="仿宋_GB2312"/>
          <w:color w:val="2B2B2B"/>
          <w:kern w:val="0"/>
          <w:sz w:val="32"/>
          <w:szCs w:val="32"/>
        </w:rPr>
        <w:t>“</w:t>
      </w:r>
      <w:r>
        <w:rPr>
          <w:rFonts w:ascii="仿宋_GB2312" w:eastAsia="仿宋_GB2312" w:hAnsi="仿宋" w:cs="仿宋_GB2312" w:hint="eastAsia"/>
          <w:color w:val="2B2B2B"/>
          <w:kern w:val="0"/>
          <w:sz w:val="32"/>
          <w:szCs w:val="32"/>
        </w:rPr>
        <w:t>大</w:t>
      </w:r>
      <w:r>
        <w:rPr>
          <w:rFonts w:ascii="仿宋_GB2312" w:eastAsia="仿宋_GB2312" w:hAnsi="仿宋" w:cs="仿宋_GB2312"/>
          <w:color w:val="2B2B2B"/>
          <w:kern w:val="0"/>
          <w:sz w:val="32"/>
          <w:szCs w:val="32"/>
        </w:rPr>
        <w:t>安全</w:t>
      </w:r>
      <w:r>
        <w:rPr>
          <w:rFonts w:ascii="仿宋_GB2312" w:eastAsia="仿宋_GB2312" w:hAnsi="仿宋" w:cs="仿宋_GB2312"/>
          <w:color w:val="2B2B2B"/>
          <w:kern w:val="0"/>
          <w:sz w:val="32"/>
          <w:szCs w:val="32"/>
        </w:rPr>
        <w:t>”</w:t>
      </w:r>
      <w:r>
        <w:rPr>
          <w:rFonts w:ascii="仿宋_GB2312" w:eastAsia="仿宋_GB2312" w:hAnsi="仿宋" w:cs="仿宋_GB2312" w:hint="eastAsia"/>
          <w:color w:val="2B2B2B"/>
          <w:kern w:val="0"/>
          <w:sz w:val="32"/>
          <w:szCs w:val="32"/>
        </w:rPr>
        <w:t>理念</w:t>
      </w:r>
      <w:r>
        <w:rPr>
          <w:rFonts w:ascii="仿宋_GB2312" w:eastAsia="仿宋_GB2312" w:hAnsi="仿宋" w:cs="仿宋_GB2312"/>
          <w:color w:val="2B2B2B"/>
          <w:kern w:val="0"/>
          <w:sz w:val="32"/>
          <w:szCs w:val="32"/>
        </w:rPr>
        <w:t>，增强监管工作</w:t>
      </w:r>
      <w:r>
        <w:rPr>
          <w:rFonts w:ascii="仿宋_GB2312" w:eastAsia="仿宋_GB2312" w:hAnsi="仿宋" w:cs="仿宋_GB2312" w:hint="eastAsia"/>
          <w:color w:val="2B2B2B"/>
          <w:kern w:val="0"/>
          <w:sz w:val="32"/>
          <w:szCs w:val="32"/>
        </w:rPr>
        <w:t>责任</w:t>
      </w:r>
      <w:r>
        <w:rPr>
          <w:rFonts w:ascii="仿宋_GB2312" w:eastAsia="仿宋_GB2312" w:hAnsi="仿宋" w:cs="仿宋_GB2312"/>
          <w:color w:val="2B2B2B"/>
          <w:kern w:val="0"/>
          <w:sz w:val="32"/>
          <w:szCs w:val="32"/>
        </w:rPr>
        <w:t>意识</w:t>
      </w:r>
      <w:r>
        <w:rPr>
          <w:rFonts w:ascii="仿宋_GB2312" w:eastAsia="仿宋_GB2312" w:hAnsi="仿宋" w:cs="仿宋_GB2312" w:hint="eastAsia"/>
          <w:color w:val="2B2B2B"/>
          <w:kern w:val="0"/>
          <w:sz w:val="32"/>
          <w:szCs w:val="32"/>
        </w:rPr>
        <w:t>，</w:t>
      </w:r>
      <w:r>
        <w:rPr>
          <w:rFonts w:ascii="仿宋_GB2312" w:eastAsia="仿宋_GB2312" w:hAnsi="仿宋" w:cs="仿宋_GB2312"/>
          <w:color w:val="2B2B2B"/>
          <w:kern w:val="0"/>
          <w:sz w:val="32"/>
          <w:szCs w:val="32"/>
        </w:rPr>
        <w:t>突出监管</w:t>
      </w:r>
      <w:r>
        <w:rPr>
          <w:rFonts w:ascii="仿宋_GB2312" w:eastAsia="仿宋_GB2312" w:hAnsi="仿宋" w:cs="仿宋_GB2312" w:hint="eastAsia"/>
          <w:color w:val="2B2B2B"/>
          <w:kern w:val="0"/>
          <w:sz w:val="32"/>
          <w:szCs w:val="32"/>
        </w:rPr>
        <w:t>重点</w:t>
      </w:r>
      <w:r>
        <w:rPr>
          <w:rFonts w:ascii="仿宋_GB2312" w:eastAsia="仿宋_GB2312" w:hAnsi="仿宋" w:cs="仿宋_GB2312"/>
          <w:color w:val="2B2B2B"/>
          <w:kern w:val="0"/>
          <w:sz w:val="32"/>
          <w:szCs w:val="32"/>
        </w:rPr>
        <w:t>，</w:t>
      </w:r>
      <w:r>
        <w:rPr>
          <w:rFonts w:ascii="仿宋_GB2312" w:eastAsia="仿宋_GB2312" w:hAnsi="仿宋" w:cs="仿宋_GB2312" w:hint="eastAsia"/>
          <w:color w:val="2B2B2B"/>
          <w:kern w:val="0"/>
          <w:sz w:val="32"/>
          <w:szCs w:val="32"/>
        </w:rPr>
        <w:t>推动监管</w:t>
      </w:r>
      <w:r>
        <w:rPr>
          <w:rFonts w:ascii="仿宋_GB2312" w:eastAsia="仿宋_GB2312" w:hAnsi="仿宋" w:cs="仿宋_GB2312"/>
          <w:color w:val="2B2B2B"/>
          <w:kern w:val="0"/>
          <w:sz w:val="32"/>
          <w:szCs w:val="32"/>
        </w:rPr>
        <w:t>工作落实。</w:t>
      </w:r>
      <w:r>
        <w:rPr>
          <w:rFonts w:ascii="仿宋_GB2312" w:eastAsia="仿宋_GB2312" w:hAnsi="仿宋" w:cs="仿宋_GB2312" w:hint="eastAsia"/>
          <w:color w:val="2B2B2B"/>
          <w:kern w:val="0"/>
          <w:sz w:val="32"/>
          <w:szCs w:val="32"/>
        </w:rPr>
        <w:t>完善政府</w:t>
      </w:r>
      <w:r>
        <w:rPr>
          <w:rFonts w:ascii="仿宋_GB2312" w:eastAsia="仿宋_GB2312" w:hAnsi="仿宋" w:cs="仿宋_GB2312"/>
          <w:color w:val="2B2B2B"/>
          <w:kern w:val="0"/>
          <w:sz w:val="32"/>
          <w:szCs w:val="32"/>
        </w:rPr>
        <w:t>信息</w:t>
      </w:r>
      <w:r>
        <w:rPr>
          <w:rFonts w:ascii="仿宋_GB2312" w:eastAsia="仿宋_GB2312" w:hAnsi="仿宋" w:cs="仿宋_GB2312" w:hint="eastAsia"/>
          <w:color w:val="2B2B2B"/>
          <w:kern w:val="0"/>
          <w:sz w:val="32"/>
          <w:szCs w:val="32"/>
        </w:rPr>
        <w:t>公开</w:t>
      </w:r>
      <w:r>
        <w:rPr>
          <w:rFonts w:ascii="仿宋_GB2312" w:eastAsia="仿宋_GB2312" w:hAnsi="仿宋" w:cs="仿宋_GB2312"/>
          <w:color w:val="2B2B2B"/>
          <w:kern w:val="0"/>
          <w:sz w:val="32"/>
          <w:szCs w:val="32"/>
        </w:rPr>
        <w:t>指南</w:t>
      </w:r>
      <w:r>
        <w:rPr>
          <w:rFonts w:ascii="仿宋_GB2312" w:eastAsia="仿宋_GB2312" w:hAnsi="仿宋" w:cs="仿宋_GB2312" w:hint="eastAsia"/>
          <w:color w:val="2B2B2B"/>
          <w:kern w:val="0"/>
          <w:sz w:val="32"/>
          <w:szCs w:val="32"/>
        </w:rPr>
        <w:t>，通过“两微一端</w:t>
      </w:r>
      <w:r>
        <w:rPr>
          <w:rFonts w:ascii="仿宋_GB2312" w:eastAsia="仿宋_GB2312" w:hAnsi="仿宋" w:cs="仿宋_GB2312"/>
          <w:color w:val="2B2B2B"/>
          <w:kern w:val="0"/>
          <w:sz w:val="32"/>
          <w:szCs w:val="32"/>
        </w:rPr>
        <w:t>服务</w:t>
      </w:r>
      <w:r>
        <w:rPr>
          <w:rFonts w:ascii="仿宋_GB2312" w:eastAsia="仿宋_GB2312" w:hAnsi="仿宋" w:cs="仿宋_GB2312" w:hint="eastAsia"/>
          <w:color w:val="2B2B2B"/>
          <w:kern w:val="0"/>
          <w:sz w:val="32"/>
          <w:szCs w:val="32"/>
        </w:rPr>
        <w:t>平台”</w:t>
      </w:r>
      <w:r>
        <w:rPr>
          <w:rFonts w:ascii="仿宋_GB2312" w:eastAsia="仿宋_GB2312" w:hAnsi="仿宋" w:cs="仿宋_GB2312"/>
          <w:color w:val="2B2B2B"/>
          <w:kern w:val="0"/>
          <w:sz w:val="32"/>
          <w:szCs w:val="32"/>
        </w:rPr>
        <w:t>与网友互动</w:t>
      </w:r>
      <w:r>
        <w:rPr>
          <w:rFonts w:ascii="仿宋_GB2312" w:eastAsia="仿宋_GB2312" w:hAnsi="仿宋" w:cs="仿宋_GB2312" w:hint="eastAsia"/>
          <w:color w:val="2B2B2B"/>
          <w:kern w:val="0"/>
          <w:sz w:val="32"/>
          <w:szCs w:val="32"/>
        </w:rPr>
        <w:t>，</w:t>
      </w:r>
      <w:r w:rsidR="00141D29" w:rsidRPr="00141D29">
        <w:rPr>
          <w:rFonts w:ascii="仿宋_GB2312" w:eastAsia="仿宋_GB2312" w:hAnsi="仿宋" w:cs="仿宋_GB2312" w:hint="eastAsia"/>
          <w:color w:val="2B2B2B"/>
          <w:kern w:val="0"/>
          <w:sz w:val="32"/>
          <w:szCs w:val="32"/>
        </w:rPr>
        <w:t>重点公开学前教育、义务教育、本科教学改革及研究生教育教学改革、学生资助等信息，</w:t>
      </w:r>
      <w:r>
        <w:rPr>
          <w:rFonts w:ascii="仿宋_GB2312" w:eastAsia="仿宋_GB2312" w:hAnsi="仿宋" w:cs="仿宋_GB2312" w:hint="eastAsia"/>
          <w:color w:val="2B2B2B"/>
          <w:kern w:val="0"/>
          <w:sz w:val="32"/>
          <w:szCs w:val="32"/>
        </w:rPr>
        <w:t>做好教育政策解读，主动回应社会关切</w:t>
      </w:r>
      <w:r w:rsidR="00141D29">
        <w:rPr>
          <w:rFonts w:ascii="仿宋_GB2312" w:eastAsia="仿宋_GB2312" w:hAnsi="仿宋" w:cs="仿宋_GB2312" w:hint="eastAsia"/>
          <w:color w:val="2B2B2B"/>
          <w:kern w:val="0"/>
          <w:sz w:val="32"/>
          <w:szCs w:val="32"/>
        </w:rPr>
        <w:t>。</w:t>
      </w:r>
    </w:p>
    <w:p w:rsidR="00FF6921" w:rsidRDefault="00FF6921" w:rsidP="0024354A">
      <w:pPr>
        <w:spacing w:line="576" w:lineRule="exact"/>
        <w:ind w:firstLineChars="200" w:firstLine="640"/>
        <w:rPr>
          <w:rFonts w:ascii="仿宋_GB2312" w:eastAsia="仿宋_GB2312" w:hAnsi="仿宋" w:cs="仿宋_GB2312"/>
          <w:color w:val="2B2B2B"/>
          <w:kern w:val="0"/>
          <w:sz w:val="32"/>
          <w:szCs w:val="32"/>
        </w:rPr>
      </w:pPr>
      <w:r w:rsidRPr="00F96286">
        <w:rPr>
          <w:rFonts w:ascii="楷体_GB2312" w:eastAsia="楷体_GB2312" w:hAnsi="楷体" w:cs="仿宋_GB2312" w:hint="eastAsia"/>
          <w:color w:val="2B2B2B"/>
          <w:kern w:val="0"/>
          <w:sz w:val="32"/>
          <w:szCs w:val="32"/>
        </w:rPr>
        <w:t>（三）</w:t>
      </w:r>
      <w:r w:rsidR="009D34B8" w:rsidRPr="009D34B8">
        <w:rPr>
          <w:rFonts w:ascii="楷体_GB2312" w:eastAsia="楷体_GB2312" w:hAnsi="楷体" w:cs="仿宋_GB2312" w:hint="eastAsia"/>
          <w:color w:val="2B2B2B"/>
          <w:kern w:val="0"/>
          <w:sz w:val="32"/>
          <w:szCs w:val="32"/>
        </w:rPr>
        <w:t>全链条压实责任、健全机制。</w:t>
      </w:r>
      <w:r w:rsidR="009D34B8" w:rsidRPr="00F96286">
        <w:rPr>
          <w:rFonts w:ascii="仿宋_GB2312" w:eastAsia="仿宋_GB2312" w:hAnsi="仿宋" w:cs="仿宋_GB2312" w:hint="eastAsia"/>
          <w:color w:val="2B2B2B"/>
          <w:kern w:val="0"/>
          <w:sz w:val="32"/>
          <w:szCs w:val="32"/>
        </w:rPr>
        <w:t>严格按照《中华人民共和国政府信息公开条例》部署要求，明确职责分工，层层压紧责任，配套完善各项内部管理规章制度，修订202</w:t>
      </w:r>
      <w:r w:rsidR="009D34B8">
        <w:rPr>
          <w:rFonts w:ascii="仿宋_GB2312" w:eastAsia="仿宋_GB2312" w:hAnsi="仿宋" w:cs="仿宋_GB2312"/>
          <w:color w:val="2B2B2B"/>
          <w:kern w:val="0"/>
          <w:sz w:val="32"/>
          <w:szCs w:val="32"/>
        </w:rPr>
        <w:t>1</w:t>
      </w:r>
      <w:r w:rsidR="009D34B8" w:rsidRPr="00F96286">
        <w:rPr>
          <w:rFonts w:ascii="仿宋_GB2312" w:eastAsia="仿宋_GB2312" w:hAnsi="仿宋" w:cs="仿宋_GB2312" w:hint="eastAsia"/>
          <w:color w:val="2B2B2B"/>
          <w:kern w:val="0"/>
          <w:sz w:val="32"/>
          <w:szCs w:val="32"/>
        </w:rPr>
        <w:t>年主动公开目录，确定年度公开工作要点，优化公开工作流程，不断提高政务公开的质量、效率。</w:t>
      </w:r>
      <w:r w:rsidR="009D34B8" w:rsidRPr="009D34B8">
        <w:rPr>
          <w:rFonts w:ascii="仿宋_GB2312" w:eastAsia="仿宋_GB2312" w:hAnsi="仿宋" w:cs="仿宋_GB2312" w:hint="eastAsia"/>
          <w:color w:val="2B2B2B"/>
          <w:kern w:val="0"/>
          <w:sz w:val="32"/>
          <w:szCs w:val="32"/>
        </w:rPr>
        <w:t>配强厅办公室政务公开工</w:t>
      </w:r>
      <w:r w:rsidR="009D34B8" w:rsidRPr="009D34B8">
        <w:rPr>
          <w:rFonts w:ascii="仿宋_GB2312" w:eastAsia="仿宋_GB2312" w:hAnsi="仿宋" w:cs="仿宋_GB2312" w:hint="eastAsia"/>
          <w:color w:val="2B2B2B"/>
          <w:kern w:val="0"/>
          <w:sz w:val="32"/>
          <w:szCs w:val="32"/>
        </w:rPr>
        <w:lastRenderedPageBreak/>
        <w:t>作力量，形成“一分管主任两主办干部两技术支持”的业务班底。印发《关于做好2022年高校信息公开年度报告等工作的通知》，压实高校信息公开工作责任</w:t>
      </w:r>
      <w:r w:rsidR="009D34B8">
        <w:rPr>
          <w:rFonts w:ascii="仿宋_GB2312" w:eastAsia="仿宋_GB2312" w:hAnsi="仿宋" w:cs="仿宋_GB2312" w:hint="eastAsia"/>
          <w:color w:val="2B2B2B"/>
          <w:kern w:val="0"/>
          <w:sz w:val="32"/>
          <w:szCs w:val="32"/>
        </w:rPr>
        <w:t>，省属</w:t>
      </w:r>
      <w:r w:rsidR="009D34B8" w:rsidRPr="009D34B8">
        <w:rPr>
          <w:rFonts w:ascii="仿宋_GB2312" w:eastAsia="仿宋_GB2312" w:hAnsi="仿宋" w:cs="仿宋_GB2312" w:hint="eastAsia"/>
          <w:color w:val="2B2B2B"/>
          <w:kern w:val="0"/>
          <w:sz w:val="32"/>
          <w:szCs w:val="32"/>
        </w:rPr>
        <w:t>高校2022年信息公开年度报告均已于</w:t>
      </w:r>
      <w:r w:rsidR="009D34B8">
        <w:rPr>
          <w:rFonts w:ascii="仿宋_GB2312" w:eastAsia="仿宋_GB2312" w:hAnsi="仿宋" w:cs="仿宋_GB2312"/>
          <w:color w:val="2B2B2B"/>
          <w:kern w:val="0"/>
          <w:sz w:val="32"/>
          <w:szCs w:val="32"/>
        </w:rPr>
        <w:t>12</w:t>
      </w:r>
      <w:r w:rsidR="009D34B8" w:rsidRPr="009D34B8">
        <w:rPr>
          <w:rFonts w:ascii="仿宋_GB2312" w:eastAsia="仿宋_GB2312" w:hAnsi="仿宋" w:cs="仿宋_GB2312" w:hint="eastAsia"/>
          <w:color w:val="2B2B2B"/>
          <w:kern w:val="0"/>
          <w:sz w:val="32"/>
          <w:szCs w:val="32"/>
        </w:rPr>
        <w:t>月31日前在各校网站信息公开专栏向社会公布。强化审核把关。建立健全信息发布审查机制，严格落实信息公开源头属性认定机制，加强保密审查程序和责任，对拟公开信息严格履行保密审查制度，未经批准不得公开。强化系统指导。坚持平时指导和年终考核并举，常态化开展对高校和市、县（市、区）教育行政部门的工作指导。</w:t>
      </w:r>
    </w:p>
    <w:p w:rsidR="00F96286" w:rsidRDefault="00F96286" w:rsidP="0024354A">
      <w:pPr>
        <w:widowControl/>
        <w:shd w:val="clear" w:color="auto" w:fill="FFFFFF"/>
        <w:spacing w:line="576" w:lineRule="exact"/>
        <w:ind w:firstLineChars="200" w:firstLine="640"/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W w:w="87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6"/>
        <w:gridCol w:w="2010"/>
        <w:gridCol w:w="1361"/>
        <w:gridCol w:w="2022"/>
      </w:tblGrid>
      <w:tr w:rsidR="00F96286" w:rsidTr="00790B78">
        <w:trPr>
          <w:trHeight w:val="410"/>
          <w:jc w:val="center"/>
        </w:trPr>
        <w:tc>
          <w:tcPr>
            <w:tcW w:w="87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F96286" w:rsidTr="00790B78">
        <w:trPr>
          <w:trHeight w:val="432"/>
          <w:jc w:val="center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信息内容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本年制发件数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本年废止件数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现行有效件数</w:t>
            </w:r>
          </w:p>
        </w:tc>
      </w:tr>
      <w:tr w:rsidR="00F96286" w:rsidTr="00790B78">
        <w:trPr>
          <w:trHeight w:val="367"/>
          <w:jc w:val="center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规章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9C0692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9C0692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</w:t>
            </w:r>
          </w:p>
        </w:tc>
      </w:tr>
      <w:tr w:rsidR="00F96286" w:rsidTr="00790B78">
        <w:trPr>
          <w:trHeight w:val="405"/>
          <w:jc w:val="center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规范性文件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993E02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993E02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17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993E02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38</w:t>
            </w:r>
          </w:p>
        </w:tc>
      </w:tr>
      <w:tr w:rsidR="00F96286" w:rsidTr="00790B78">
        <w:trPr>
          <w:trHeight w:val="404"/>
          <w:jc w:val="center"/>
        </w:trPr>
        <w:tc>
          <w:tcPr>
            <w:tcW w:w="87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第二十条第（五）项</w:t>
            </w:r>
          </w:p>
        </w:tc>
      </w:tr>
      <w:tr w:rsidR="00F96286" w:rsidTr="00790B78">
        <w:trPr>
          <w:trHeight w:val="383"/>
          <w:jc w:val="center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信息内容</w:t>
            </w:r>
          </w:p>
        </w:tc>
        <w:tc>
          <w:tcPr>
            <w:tcW w:w="53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本年处理决定数量</w:t>
            </w:r>
          </w:p>
        </w:tc>
      </w:tr>
      <w:tr w:rsidR="00F96286" w:rsidTr="00790B78">
        <w:trPr>
          <w:trHeight w:val="360"/>
          <w:jc w:val="center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行政许可</w:t>
            </w:r>
          </w:p>
        </w:tc>
        <w:tc>
          <w:tcPr>
            <w:tcW w:w="53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7031A3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2729</w:t>
            </w:r>
          </w:p>
        </w:tc>
      </w:tr>
      <w:tr w:rsidR="00F96286" w:rsidTr="00790B78">
        <w:trPr>
          <w:trHeight w:val="412"/>
          <w:jc w:val="center"/>
        </w:trPr>
        <w:tc>
          <w:tcPr>
            <w:tcW w:w="87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第二十条第（六）项</w:t>
            </w:r>
          </w:p>
        </w:tc>
      </w:tr>
      <w:tr w:rsidR="00F96286" w:rsidTr="00790B78">
        <w:trPr>
          <w:trHeight w:val="456"/>
          <w:jc w:val="center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信息内容</w:t>
            </w:r>
          </w:p>
        </w:tc>
        <w:tc>
          <w:tcPr>
            <w:tcW w:w="53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本年处理决定数量</w:t>
            </w:r>
          </w:p>
        </w:tc>
      </w:tr>
      <w:tr w:rsidR="00F96286" w:rsidTr="00790B78">
        <w:trPr>
          <w:trHeight w:val="436"/>
          <w:jc w:val="center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行政处罚</w:t>
            </w:r>
          </w:p>
        </w:tc>
        <w:tc>
          <w:tcPr>
            <w:tcW w:w="53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</w:tr>
      <w:tr w:rsidR="00F96286" w:rsidTr="00790B78">
        <w:trPr>
          <w:trHeight w:val="413"/>
          <w:jc w:val="center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行政强制</w:t>
            </w:r>
          </w:p>
        </w:tc>
        <w:tc>
          <w:tcPr>
            <w:tcW w:w="53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</w:t>
            </w:r>
          </w:p>
        </w:tc>
      </w:tr>
      <w:tr w:rsidR="00F96286" w:rsidTr="00790B78">
        <w:trPr>
          <w:trHeight w:val="461"/>
          <w:jc w:val="center"/>
        </w:trPr>
        <w:tc>
          <w:tcPr>
            <w:tcW w:w="87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第二十条第（八）项</w:t>
            </w:r>
          </w:p>
        </w:tc>
      </w:tr>
      <w:tr w:rsidR="00F96286" w:rsidTr="00790B78">
        <w:trPr>
          <w:trHeight w:val="273"/>
          <w:jc w:val="center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信息内容</w:t>
            </w:r>
          </w:p>
        </w:tc>
        <w:tc>
          <w:tcPr>
            <w:tcW w:w="53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本年收费金额</w:t>
            </w:r>
          </w:p>
        </w:tc>
      </w:tr>
      <w:tr w:rsidR="00F96286" w:rsidTr="00790B78">
        <w:trPr>
          <w:trHeight w:val="341"/>
          <w:jc w:val="center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行政事业性收费</w:t>
            </w:r>
          </w:p>
        </w:tc>
        <w:tc>
          <w:tcPr>
            <w:tcW w:w="53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7031A3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66.028</w:t>
            </w:r>
            <w:r w:rsidR="00F96286">
              <w:rPr>
                <w:rFonts w:ascii="宋体" w:hAnsi="宋体" w:cs="宋体" w:hint="eastAsia"/>
                <w:kern w:val="0"/>
                <w:sz w:val="16"/>
                <w:szCs w:val="16"/>
              </w:rPr>
              <w:t>万元</w:t>
            </w:r>
          </w:p>
        </w:tc>
      </w:tr>
    </w:tbl>
    <w:p w:rsidR="00F96286" w:rsidRDefault="00F96286" w:rsidP="0024354A">
      <w:pPr>
        <w:widowControl/>
        <w:shd w:val="clear" w:color="auto" w:fill="FFFFFF"/>
        <w:spacing w:line="576" w:lineRule="exact"/>
        <w:ind w:firstLineChars="200" w:firstLine="640"/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W w:w="90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851"/>
        <w:gridCol w:w="2448"/>
        <w:gridCol w:w="569"/>
        <w:gridCol w:w="705"/>
        <w:gridCol w:w="682"/>
        <w:gridCol w:w="870"/>
        <w:gridCol w:w="922"/>
        <w:gridCol w:w="722"/>
        <w:gridCol w:w="695"/>
        <w:gridCol w:w="11"/>
      </w:tblGrid>
      <w:tr w:rsidR="00F96286" w:rsidTr="00790B78">
        <w:trPr>
          <w:trHeight w:val="335"/>
          <w:jc w:val="center"/>
        </w:trPr>
        <w:tc>
          <w:tcPr>
            <w:tcW w:w="39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（本列数据的勾稽关系为：第一项加第二项之和，等于第三项加第四项之和）</w:t>
            </w:r>
          </w:p>
        </w:tc>
        <w:tc>
          <w:tcPr>
            <w:tcW w:w="517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申请人情况</w:t>
            </w:r>
          </w:p>
        </w:tc>
      </w:tr>
      <w:tr w:rsidR="00F96286" w:rsidTr="00790B78">
        <w:trPr>
          <w:trHeight w:val="335"/>
          <w:jc w:val="center"/>
        </w:trPr>
        <w:tc>
          <w:tcPr>
            <w:tcW w:w="39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自然人</w:t>
            </w:r>
          </w:p>
        </w:tc>
        <w:tc>
          <w:tcPr>
            <w:tcW w:w="39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法人或其他组织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总计</w:t>
            </w:r>
          </w:p>
        </w:tc>
      </w:tr>
      <w:tr w:rsidR="00F96286" w:rsidTr="00790B78">
        <w:trPr>
          <w:gridAfter w:val="1"/>
          <w:wAfter w:w="11" w:type="dxa"/>
          <w:trHeight w:val="460"/>
          <w:jc w:val="center"/>
        </w:trPr>
        <w:tc>
          <w:tcPr>
            <w:tcW w:w="39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商业 企业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科研机构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社会公 益组织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法律服 务机构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其他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23D2" w:rsidTr="00790B78">
        <w:trPr>
          <w:gridAfter w:val="1"/>
          <w:wAfter w:w="11" w:type="dxa"/>
          <w:trHeight w:val="130"/>
          <w:jc w:val="center"/>
        </w:trPr>
        <w:tc>
          <w:tcPr>
            <w:tcW w:w="39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3D2" w:rsidRDefault="004E23D2" w:rsidP="004E23D2">
            <w:pPr>
              <w:widowControl/>
              <w:spacing w:line="576" w:lineRule="exact"/>
              <w:jc w:val="left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一、本年新收政府信息公开申请数量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3D2" w:rsidRDefault="006716EB" w:rsidP="004E23D2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3D2" w:rsidRDefault="004E23D2" w:rsidP="004E23D2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3D2" w:rsidRDefault="004E23D2" w:rsidP="004E23D2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3D2" w:rsidRDefault="004E23D2" w:rsidP="004E23D2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3D2" w:rsidRDefault="004E23D2" w:rsidP="004E23D2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3D2" w:rsidRDefault="006716EB" w:rsidP="004E23D2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3D2" w:rsidRDefault="004E23D2" w:rsidP="004E23D2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39</w:t>
            </w:r>
          </w:p>
        </w:tc>
      </w:tr>
      <w:tr w:rsidR="00F96286" w:rsidTr="00790B78">
        <w:trPr>
          <w:gridAfter w:val="1"/>
          <w:wAfter w:w="11" w:type="dxa"/>
          <w:trHeight w:val="249"/>
          <w:jc w:val="center"/>
        </w:trPr>
        <w:tc>
          <w:tcPr>
            <w:tcW w:w="39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二、上年结转政府信息公开申请数量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</w:tr>
      <w:tr w:rsidR="004E23D2" w:rsidTr="00790B78">
        <w:trPr>
          <w:gridAfter w:val="1"/>
          <w:wAfter w:w="11" w:type="dxa"/>
          <w:trHeight w:val="335"/>
          <w:jc w:val="center"/>
        </w:trPr>
        <w:tc>
          <w:tcPr>
            <w:tcW w:w="6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3D2" w:rsidRDefault="004E23D2" w:rsidP="004E23D2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三、本年度办理结果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3D2" w:rsidRDefault="004E23D2" w:rsidP="004E23D2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（一）予以公开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3D2" w:rsidRDefault="004E23D2" w:rsidP="006716EB">
            <w:pPr>
              <w:widowControl/>
              <w:spacing w:line="576" w:lineRule="exac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</w:t>
            </w:r>
            <w:r w:rsidR="006716EB">
              <w:rPr>
                <w:rFonts w:ascii="宋体" w:hAnsi="宋体" w:cs="宋体"/>
                <w:kern w:val="0"/>
                <w:sz w:val="16"/>
                <w:szCs w:val="16"/>
              </w:rPr>
              <w:t>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3D2" w:rsidRDefault="004E23D2" w:rsidP="004E23D2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3D2" w:rsidRDefault="004E23D2" w:rsidP="004E23D2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3D2" w:rsidRDefault="004E23D2" w:rsidP="004E23D2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3D2" w:rsidRDefault="006716EB" w:rsidP="004E23D2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3D2" w:rsidRDefault="004E23D2" w:rsidP="004E23D2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3D2" w:rsidRDefault="004E23D2" w:rsidP="004E23D2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</w:tr>
      <w:tr w:rsidR="00F96286" w:rsidTr="00790B78">
        <w:trPr>
          <w:gridAfter w:val="1"/>
          <w:wAfter w:w="11" w:type="dxa"/>
          <w:trHeight w:val="62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（二）部分公开（区分处理的，只计这一情形，不计其他情形）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F96286" w:rsidTr="00790B78">
        <w:trPr>
          <w:gridAfter w:val="1"/>
          <w:wAfter w:w="11" w:type="dxa"/>
          <w:trHeight w:val="34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（三）不予公开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1.属于国家秘密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F96286" w:rsidTr="00790B78">
        <w:trPr>
          <w:gridAfter w:val="1"/>
          <w:wAfter w:w="11" w:type="dxa"/>
          <w:trHeight w:val="4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2.其他法律行政法规禁止公开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F96286" w:rsidTr="00790B78">
        <w:trPr>
          <w:gridAfter w:val="1"/>
          <w:wAfter w:w="11" w:type="dxa"/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3.危及“三安全一稳定”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F96286" w:rsidTr="00790B78">
        <w:trPr>
          <w:gridAfter w:val="1"/>
          <w:wAfter w:w="11" w:type="dxa"/>
          <w:trHeight w:val="2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4.保护第三方合法权益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9C0692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1</w:t>
            </w:r>
          </w:p>
        </w:tc>
      </w:tr>
      <w:tr w:rsidR="00F96286" w:rsidTr="00790B78">
        <w:trPr>
          <w:gridAfter w:val="1"/>
          <w:wAfter w:w="11" w:type="dxa"/>
          <w:trHeight w:val="3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5.属于三类内部事务信息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F96286" w:rsidTr="00790B78">
        <w:trPr>
          <w:gridAfter w:val="1"/>
          <w:wAfter w:w="11" w:type="dxa"/>
          <w:trHeight w:val="29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6.属于四类过程性信息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4E23D2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4E23D2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F96286" w:rsidTr="00790B78">
        <w:trPr>
          <w:gridAfter w:val="1"/>
          <w:wAfter w:w="11" w:type="dxa"/>
          <w:trHeight w:val="34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7.属于行政执法案卷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F96286" w:rsidTr="00790B78">
        <w:trPr>
          <w:gridAfter w:val="1"/>
          <w:wAfter w:w="11" w:type="dxa"/>
          <w:trHeight w:val="3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8.属于行政查询事项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Calibri" w:eastAsia="楷体" w:hAnsi="Calibri"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F96286" w:rsidTr="00790B78">
        <w:trPr>
          <w:gridAfter w:val="1"/>
          <w:wAfter w:w="11" w:type="dxa"/>
          <w:trHeight w:val="2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（四）无法提供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1.本机关不掌握相关政府信息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9C0692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1</w:t>
            </w:r>
          </w:p>
        </w:tc>
      </w:tr>
      <w:tr w:rsidR="00F96286" w:rsidTr="00790B78">
        <w:trPr>
          <w:gridAfter w:val="1"/>
          <w:wAfter w:w="11" w:type="dxa"/>
          <w:trHeight w:val="31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2.没有现成信息需要另行制作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4E23D2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4E23D2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5</w:t>
            </w:r>
          </w:p>
        </w:tc>
      </w:tr>
      <w:tr w:rsidR="00F96286" w:rsidTr="00790B78">
        <w:trPr>
          <w:gridAfter w:val="1"/>
          <w:wAfter w:w="11" w:type="dxa"/>
          <w:trHeight w:val="29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3.补正后申请内容仍不明确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F96286" w:rsidTr="00790B78">
        <w:trPr>
          <w:gridAfter w:val="1"/>
          <w:wAfter w:w="11" w:type="dxa"/>
          <w:trHeight w:val="3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（五）不予处理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1.信访举报投诉类申请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F96286" w:rsidTr="00790B78">
        <w:trPr>
          <w:gridAfter w:val="1"/>
          <w:wAfter w:w="11" w:type="dxa"/>
          <w:trHeight w:val="3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2.重复申请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F96286" w:rsidTr="00790B78">
        <w:trPr>
          <w:gridAfter w:val="1"/>
          <w:wAfter w:w="11" w:type="dxa"/>
          <w:trHeight w:val="3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3.要求提供公开出版物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F96286" w:rsidTr="00790B78">
        <w:trPr>
          <w:gridAfter w:val="1"/>
          <w:wAfter w:w="11" w:type="dxa"/>
          <w:trHeight w:val="35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4.无正当理由大量反复申请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F96286" w:rsidTr="00790B78">
        <w:trPr>
          <w:gridAfter w:val="1"/>
          <w:wAfter w:w="11" w:type="dxa"/>
          <w:trHeight w:val="43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5.要求行政机关确认或重新出具已获取信息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F96286" w:rsidTr="00790B78">
        <w:trPr>
          <w:gridAfter w:val="1"/>
          <w:wAfter w:w="11" w:type="dxa"/>
          <w:trHeight w:val="34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eastAsia="楷体" w:hAnsi="宋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（六）其他处理.1.申请人无正当理由逾期不补正、行政机关不再处理其政府信息公开申请。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</w:tr>
      <w:tr w:rsidR="00F96286" w:rsidTr="00790B78">
        <w:trPr>
          <w:gridAfter w:val="1"/>
          <w:wAfter w:w="11" w:type="dxa"/>
          <w:trHeight w:val="34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2.申请人逾期未按收费通知要求缴纳费用、行政机关不再处理其政府信息公开申请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cs="Calibri"/>
                <w:kern w:val="0"/>
                <w:sz w:val="16"/>
                <w:szCs w:val="16"/>
              </w:rPr>
            </w:pPr>
            <w:r>
              <w:rPr>
                <w:rFonts w:cs="Calibri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cs="Calibri"/>
                <w:kern w:val="0"/>
                <w:sz w:val="16"/>
                <w:szCs w:val="16"/>
              </w:rPr>
            </w:pPr>
            <w:r>
              <w:rPr>
                <w:rFonts w:cs="Calibri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cs="Calibri"/>
                <w:kern w:val="0"/>
                <w:sz w:val="16"/>
                <w:szCs w:val="16"/>
              </w:rPr>
            </w:pPr>
            <w:r>
              <w:rPr>
                <w:rFonts w:cs="Calibri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cs="Calibri"/>
                <w:kern w:val="0"/>
                <w:sz w:val="16"/>
                <w:szCs w:val="16"/>
              </w:rPr>
            </w:pPr>
            <w:r>
              <w:rPr>
                <w:rFonts w:cs="Calibri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cs="Calibri"/>
                <w:kern w:val="0"/>
                <w:sz w:val="16"/>
                <w:szCs w:val="16"/>
              </w:rPr>
            </w:pPr>
            <w:r>
              <w:rPr>
                <w:rFonts w:cs="Calibri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cs="Calibri"/>
                <w:kern w:val="0"/>
                <w:sz w:val="16"/>
                <w:szCs w:val="16"/>
              </w:rPr>
            </w:pPr>
            <w:r>
              <w:rPr>
                <w:rFonts w:cs="Calibri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cs="Calibri"/>
                <w:kern w:val="0"/>
                <w:sz w:val="16"/>
                <w:szCs w:val="16"/>
              </w:rPr>
            </w:pPr>
            <w:r>
              <w:rPr>
                <w:rFonts w:cs="Calibri" w:hint="eastAsia"/>
                <w:kern w:val="0"/>
                <w:sz w:val="16"/>
                <w:szCs w:val="16"/>
              </w:rPr>
              <w:t>0</w:t>
            </w:r>
          </w:p>
        </w:tc>
      </w:tr>
      <w:tr w:rsidR="00F96286" w:rsidTr="00790B78">
        <w:trPr>
          <w:gridAfter w:val="1"/>
          <w:wAfter w:w="11" w:type="dxa"/>
          <w:trHeight w:val="34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3.其他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cs="Calibri"/>
                <w:kern w:val="0"/>
                <w:sz w:val="16"/>
                <w:szCs w:val="16"/>
              </w:rPr>
            </w:pPr>
            <w:r>
              <w:rPr>
                <w:rFonts w:cs="Calibri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cs="Calibri"/>
                <w:kern w:val="0"/>
                <w:sz w:val="16"/>
                <w:szCs w:val="16"/>
              </w:rPr>
            </w:pPr>
            <w:r>
              <w:rPr>
                <w:rFonts w:cs="Calibri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cs="Calibri"/>
                <w:kern w:val="0"/>
                <w:sz w:val="16"/>
                <w:szCs w:val="16"/>
              </w:rPr>
            </w:pPr>
            <w:r>
              <w:rPr>
                <w:rFonts w:cs="Calibri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cs="Calibri"/>
                <w:kern w:val="0"/>
                <w:sz w:val="16"/>
                <w:szCs w:val="16"/>
              </w:rPr>
            </w:pPr>
            <w:r>
              <w:rPr>
                <w:rFonts w:cs="Calibri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cs="Calibri"/>
                <w:kern w:val="0"/>
                <w:sz w:val="16"/>
                <w:szCs w:val="16"/>
              </w:rPr>
            </w:pPr>
            <w:r>
              <w:rPr>
                <w:rFonts w:cs="Calibri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cs="Calibri"/>
                <w:kern w:val="0"/>
                <w:sz w:val="16"/>
                <w:szCs w:val="16"/>
              </w:rPr>
            </w:pPr>
            <w:r>
              <w:rPr>
                <w:rFonts w:cs="Calibri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cs="Calibri"/>
                <w:kern w:val="0"/>
                <w:sz w:val="16"/>
                <w:szCs w:val="16"/>
              </w:rPr>
            </w:pPr>
            <w:r>
              <w:rPr>
                <w:rFonts w:cs="Calibri" w:hint="eastAsia"/>
                <w:kern w:val="0"/>
                <w:sz w:val="16"/>
                <w:szCs w:val="16"/>
              </w:rPr>
              <w:t>0</w:t>
            </w:r>
          </w:p>
        </w:tc>
      </w:tr>
      <w:tr w:rsidR="00F96286" w:rsidTr="00790B78">
        <w:trPr>
          <w:gridAfter w:val="1"/>
          <w:wAfter w:w="11" w:type="dxa"/>
          <w:trHeight w:val="3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（七）总计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A306BE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A306BE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2</w:t>
            </w:r>
            <w:bookmarkStart w:id="0" w:name="_GoBack"/>
            <w:bookmarkEnd w:id="0"/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4E23D2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39</w:t>
            </w:r>
          </w:p>
        </w:tc>
      </w:tr>
      <w:tr w:rsidR="00F96286" w:rsidTr="00790B78">
        <w:trPr>
          <w:gridAfter w:val="1"/>
          <w:wAfter w:w="11" w:type="dxa"/>
          <w:trHeight w:val="326"/>
          <w:jc w:val="center"/>
        </w:trPr>
        <w:tc>
          <w:tcPr>
            <w:tcW w:w="39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四、结转下年度继续办理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/>
                <w:kern w:val="0"/>
                <w:sz w:val="16"/>
                <w:szCs w:val="16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eastAsia="楷体"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eastAsia="楷体"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cs="Calibri"/>
                <w:kern w:val="0"/>
                <w:sz w:val="16"/>
                <w:szCs w:val="16"/>
              </w:rPr>
              <w:t>0</w:t>
            </w:r>
          </w:p>
        </w:tc>
      </w:tr>
    </w:tbl>
    <w:p w:rsidR="00F96286" w:rsidRDefault="00F96286" w:rsidP="0024354A">
      <w:pPr>
        <w:widowControl/>
        <w:shd w:val="clear" w:color="auto" w:fill="FFFFFF"/>
        <w:spacing w:line="576" w:lineRule="exact"/>
        <w:ind w:firstLineChars="200" w:firstLine="640"/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W w:w="90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57"/>
        <w:gridCol w:w="547"/>
        <w:gridCol w:w="602"/>
        <w:gridCol w:w="602"/>
        <w:gridCol w:w="602"/>
        <w:gridCol w:w="604"/>
        <w:gridCol w:w="602"/>
        <w:gridCol w:w="602"/>
        <w:gridCol w:w="602"/>
        <w:gridCol w:w="603"/>
        <w:gridCol w:w="603"/>
        <w:gridCol w:w="6"/>
      </w:tblGrid>
      <w:tr w:rsidR="00F96286" w:rsidTr="0099062A">
        <w:trPr>
          <w:trHeight w:val="303"/>
          <w:jc w:val="center"/>
        </w:trPr>
        <w:tc>
          <w:tcPr>
            <w:tcW w:w="30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7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F96286" w:rsidTr="0099062A">
        <w:trPr>
          <w:trHeight w:val="291"/>
          <w:jc w:val="center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尚未审结</w:t>
            </w:r>
          </w:p>
        </w:tc>
        <w:tc>
          <w:tcPr>
            <w:tcW w:w="6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总计</w:t>
            </w:r>
          </w:p>
        </w:tc>
        <w:tc>
          <w:tcPr>
            <w:tcW w:w="295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未经复议直接起诉</w:t>
            </w:r>
          </w:p>
        </w:tc>
        <w:tc>
          <w:tcPr>
            <w:tcW w:w="30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复议后起诉</w:t>
            </w:r>
          </w:p>
        </w:tc>
      </w:tr>
      <w:tr w:rsidR="00F96286" w:rsidTr="0099062A">
        <w:trPr>
          <w:gridAfter w:val="1"/>
          <w:wAfter w:w="6" w:type="dxa"/>
          <w:trHeight w:val="29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结果维持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结果纠正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其他结果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尚未审结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总计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结果维持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结果纠正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其他结果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尚未审结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总计</w:t>
            </w:r>
          </w:p>
        </w:tc>
      </w:tr>
      <w:tr w:rsidR="00F96286" w:rsidTr="0099062A">
        <w:trPr>
          <w:gridAfter w:val="1"/>
          <w:wAfter w:w="6" w:type="dxa"/>
          <w:trHeight w:val="303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eastAsia="楷体" w:cs="Calibri"/>
                <w:kern w:val="0"/>
                <w:sz w:val="16"/>
                <w:szCs w:val="16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eastAsia="楷体"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eastAsia="楷体" w:cs="Calibri"/>
                <w:kern w:val="0"/>
                <w:sz w:val="16"/>
                <w:szCs w:val="16"/>
              </w:rPr>
              <w:t>0 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eastAsia="楷体"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eastAsia="楷体" w:cs="Calibri"/>
                <w:kern w:val="0"/>
                <w:sz w:val="16"/>
                <w:szCs w:val="16"/>
              </w:rPr>
              <w:t>0 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eastAsia="楷体" w:cs="Calibri"/>
                <w:kern w:val="0"/>
                <w:sz w:val="16"/>
                <w:szCs w:val="16"/>
              </w:rPr>
              <w:t> 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eastAsia="楷体" w:cs="Calibri"/>
                <w:kern w:val="0"/>
                <w:sz w:val="16"/>
                <w:szCs w:val="16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eastAsia="楷体"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eastAsia="楷体" w:cs="Calibri"/>
                <w:kern w:val="0"/>
                <w:sz w:val="16"/>
                <w:szCs w:val="16"/>
              </w:rPr>
              <w:t> 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eastAsia="楷体" w:cs="Calibri"/>
                <w:kern w:val="0"/>
                <w:sz w:val="16"/>
                <w:szCs w:val="16"/>
              </w:rPr>
              <w:t>0 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center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eastAsia="楷体" w:cs="Calibri"/>
                <w:kern w:val="0"/>
                <w:sz w:val="16"/>
                <w:szCs w:val="16"/>
              </w:rPr>
              <w:t> 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286" w:rsidRDefault="00F96286" w:rsidP="0024354A">
            <w:pPr>
              <w:widowControl/>
              <w:spacing w:line="576" w:lineRule="exact"/>
              <w:jc w:val="left"/>
              <w:rPr>
                <w:rFonts w:ascii="楷体" w:eastAsia="楷体" w:hAnsi="楷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16"/>
                <w:szCs w:val="16"/>
              </w:rPr>
              <w:t>0</w:t>
            </w:r>
          </w:p>
        </w:tc>
      </w:tr>
    </w:tbl>
    <w:p w:rsidR="0099062A" w:rsidRPr="0099062A" w:rsidRDefault="0099062A" w:rsidP="0024354A">
      <w:pPr>
        <w:widowControl/>
        <w:shd w:val="clear" w:color="auto" w:fill="FFFFFF"/>
        <w:spacing w:line="576" w:lineRule="exact"/>
        <w:ind w:firstLineChars="200" w:firstLine="640"/>
        <w:rPr>
          <w:rFonts w:ascii="黑体" w:eastAsia="黑体" w:hAnsi="黑体" w:cs="宋体"/>
          <w:bCs/>
          <w:color w:val="333333"/>
          <w:kern w:val="0"/>
          <w:sz w:val="32"/>
          <w:szCs w:val="32"/>
        </w:rPr>
      </w:pPr>
      <w:r w:rsidRPr="0099062A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五、存在问题和202</w:t>
      </w:r>
      <w:r w:rsidR="0024354A">
        <w:rPr>
          <w:rFonts w:ascii="黑体" w:eastAsia="黑体" w:hAnsi="黑体" w:cs="宋体"/>
          <w:bCs/>
          <w:color w:val="333333"/>
          <w:kern w:val="0"/>
          <w:sz w:val="32"/>
          <w:szCs w:val="32"/>
        </w:rPr>
        <w:t>2</w:t>
      </w:r>
      <w:r w:rsidRPr="0099062A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年工作计划</w:t>
      </w:r>
    </w:p>
    <w:p w:rsidR="00964A3B" w:rsidRDefault="0099062A" w:rsidP="0024354A">
      <w:pPr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062A">
        <w:rPr>
          <w:rFonts w:ascii="仿宋" w:eastAsia="仿宋" w:hAnsi="仿宋" w:hint="eastAsia"/>
          <w:sz w:val="32"/>
          <w:szCs w:val="32"/>
        </w:rPr>
        <w:t>202</w:t>
      </w:r>
      <w:r w:rsidR="00964A3B">
        <w:rPr>
          <w:rFonts w:ascii="仿宋" w:eastAsia="仿宋" w:hAnsi="仿宋"/>
          <w:sz w:val="32"/>
          <w:szCs w:val="32"/>
        </w:rPr>
        <w:t>2</w:t>
      </w:r>
      <w:r w:rsidRPr="0099062A">
        <w:rPr>
          <w:rFonts w:ascii="仿宋" w:eastAsia="仿宋" w:hAnsi="仿宋" w:hint="eastAsia"/>
          <w:sz w:val="32"/>
          <w:szCs w:val="32"/>
        </w:rPr>
        <w:t>年，</w:t>
      </w:r>
      <w:r w:rsidR="0024354A">
        <w:rPr>
          <w:rFonts w:ascii="仿宋" w:eastAsia="仿宋" w:hAnsi="仿宋" w:hint="eastAsia"/>
          <w:sz w:val="32"/>
          <w:szCs w:val="32"/>
        </w:rPr>
        <w:t>吉林</w:t>
      </w:r>
      <w:r w:rsidRPr="0099062A">
        <w:rPr>
          <w:rFonts w:ascii="仿宋" w:eastAsia="仿宋" w:hAnsi="仿宋" w:hint="eastAsia"/>
          <w:sz w:val="32"/>
          <w:szCs w:val="32"/>
        </w:rPr>
        <w:t>省教育厅政府信息公开工作</w:t>
      </w:r>
      <w:r w:rsidR="0024354A">
        <w:rPr>
          <w:rFonts w:ascii="仿宋" w:eastAsia="仿宋" w:hAnsi="仿宋" w:hint="eastAsia"/>
          <w:sz w:val="32"/>
          <w:szCs w:val="32"/>
        </w:rPr>
        <w:t>稳步</w:t>
      </w:r>
      <w:r w:rsidRPr="0099062A">
        <w:rPr>
          <w:rFonts w:ascii="仿宋" w:eastAsia="仿宋" w:hAnsi="仿宋" w:hint="eastAsia"/>
          <w:sz w:val="32"/>
          <w:szCs w:val="32"/>
        </w:rPr>
        <w:t>推进，在机制建设、平台创新、内容丰富等方面均有新的进展。</w:t>
      </w:r>
      <w:r w:rsidR="00964A3B">
        <w:rPr>
          <w:rFonts w:ascii="仿宋" w:eastAsia="仿宋" w:hAnsi="仿宋" w:hint="eastAsia"/>
          <w:sz w:val="32"/>
          <w:szCs w:val="32"/>
        </w:rPr>
        <w:t>但</w:t>
      </w:r>
      <w:r w:rsidR="00964A3B" w:rsidRPr="00964A3B">
        <w:rPr>
          <w:rFonts w:ascii="仿宋" w:eastAsia="仿宋" w:hAnsi="仿宋" w:hint="eastAsia"/>
          <w:sz w:val="32"/>
          <w:szCs w:val="32"/>
        </w:rPr>
        <w:t>对照国务院以及省政府相关部署要求，当前我厅还存在着信息</w:t>
      </w:r>
      <w:r w:rsidR="00964A3B" w:rsidRPr="00964A3B">
        <w:rPr>
          <w:rFonts w:ascii="仿宋" w:eastAsia="仿宋" w:hAnsi="仿宋" w:hint="eastAsia"/>
          <w:sz w:val="32"/>
          <w:szCs w:val="32"/>
        </w:rPr>
        <w:lastRenderedPageBreak/>
        <w:t>公开力度有待进一步加强、信息公开时效有待进一步提升、政策解读方式有待进一步丰富、信息公开体验有待进一步优化等问题。针对上述情况，我厅将及时更新重大行政决策事项目录，集中公开教育重点领域信息，以开设专题等形式提高公众知晓度和参与度；丰富政策解读形式，综合运用新闻发布会、音频视频、图标图解、案例说明等多种形式进行解读；进一步深化数字化改革，简化优化办事流程，提升在线办事服务便捷性，不断提升教育信息发布和事项办理“数智”体验。</w:t>
      </w:r>
    </w:p>
    <w:p w:rsidR="0099062A" w:rsidRPr="0024354A" w:rsidRDefault="0099062A" w:rsidP="0024354A">
      <w:pPr>
        <w:spacing w:line="576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4354A">
        <w:rPr>
          <w:rFonts w:ascii="黑体" w:eastAsia="黑体" w:hAnsi="黑体" w:hint="eastAsia"/>
          <w:sz w:val="32"/>
          <w:szCs w:val="32"/>
        </w:rPr>
        <w:t>六、其他需要报告的事项</w:t>
      </w:r>
    </w:p>
    <w:p w:rsidR="0011404C" w:rsidRPr="007F6EB3" w:rsidRDefault="0099062A" w:rsidP="0024354A">
      <w:pPr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062A">
        <w:rPr>
          <w:rFonts w:ascii="仿宋" w:eastAsia="仿宋" w:hAnsi="仿宋" w:hint="eastAsia"/>
          <w:sz w:val="32"/>
          <w:szCs w:val="32"/>
        </w:rPr>
        <w:t>无。</w:t>
      </w:r>
    </w:p>
    <w:sectPr w:rsidR="0011404C" w:rsidRPr="007F6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749" w:rsidRDefault="00762749" w:rsidP="007F6EB3">
      <w:r>
        <w:separator/>
      </w:r>
    </w:p>
  </w:endnote>
  <w:endnote w:type="continuationSeparator" w:id="0">
    <w:p w:rsidR="00762749" w:rsidRDefault="00762749" w:rsidP="007F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749" w:rsidRDefault="00762749" w:rsidP="007F6EB3">
      <w:r>
        <w:separator/>
      </w:r>
    </w:p>
  </w:footnote>
  <w:footnote w:type="continuationSeparator" w:id="0">
    <w:p w:rsidR="00762749" w:rsidRDefault="00762749" w:rsidP="007F6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C4"/>
    <w:rsid w:val="000275A1"/>
    <w:rsid w:val="00030DA6"/>
    <w:rsid w:val="00084BC4"/>
    <w:rsid w:val="00092199"/>
    <w:rsid w:val="000A0A54"/>
    <w:rsid w:val="000B5ADD"/>
    <w:rsid w:val="0011404C"/>
    <w:rsid w:val="00141D29"/>
    <w:rsid w:val="001C5C14"/>
    <w:rsid w:val="0024354A"/>
    <w:rsid w:val="00272D4D"/>
    <w:rsid w:val="00284AAA"/>
    <w:rsid w:val="002B7EBE"/>
    <w:rsid w:val="002D4866"/>
    <w:rsid w:val="003252C4"/>
    <w:rsid w:val="003666B0"/>
    <w:rsid w:val="003E2065"/>
    <w:rsid w:val="004468F2"/>
    <w:rsid w:val="00471EDF"/>
    <w:rsid w:val="004E23D2"/>
    <w:rsid w:val="004F65C8"/>
    <w:rsid w:val="00510BA3"/>
    <w:rsid w:val="005E7B65"/>
    <w:rsid w:val="006716EB"/>
    <w:rsid w:val="006F0CEC"/>
    <w:rsid w:val="007031A3"/>
    <w:rsid w:val="00762749"/>
    <w:rsid w:val="007D152D"/>
    <w:rsid w:val="007F6EB3"/>
    <w:rsid w:val="0081151A"/>
    <w:rsid w:val="00836A63"/>
    <w:rsid w:val="008E0C79"/>
    <w:rsid w:val="00907CE7"/>
    <w:rsid w:val="00964A3B"/>
    <w:rsid w:val="0099062A"/>
    <w:rsid w:val="00993E02"/>
    <w:rsid w:val="009A0AED"/>
    <w:rsid w:val="009C0692"/>
    <w:rsid w:val="009D34B8"/>
    <w:rsid w:val="009D550F"/>
    <w:rsid w:val="00A306BE"/>
    <w:rsid w:val="00AB06C1"/>
    <w:rsid w:val="00AD796D"/>
    <w:rsid w:val="00AF6385"/>
    <w:rsid w:val="00B15019"/>
    <w:rsid w:val="00B26A16"/>
    <w:rsid w:val="00B503E8"/>
    <w:rsid w:val="00B76A22"/>
    <w:rsid w:val="00B82D48"/>
    <w:rsid w:val="00C875D4"/>
    <w:rsid w:val="00E42BB0"/>
    <w:rsid w:val="00E536D6"/>
    <w:rsid w:val="00E63813"/>
    <w:rsid w:val="00E71254"/>
    <w:rsid w:val="00E91FA2"/>
    <w:rsid w:val="00EF199D"/>
    <w:rsid w:val="00F31DA4"/>
    <w:rsid w:val="00F433BC"/>
    <w:rsid w:val="00F57BDC"/>
    <w:rsid w:val="00F96286"/>
    <w:rsid w:val="00FB5D85"/>
    <w:rsid w:val="00FC522D"/>
    <w:rsid w:val="00FF6921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A46971-C16A-48F3-A2E9-1CE4391E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6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6E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6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6EB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4354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43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宋太格</dc:creator>
  <cp:keywords/>
  <dc:description/>
  <cp:lastModifiedBy>宋太格</cp:lastModifiedBy>
  <cp:revision>10</cp:revision>
  <dcterms:created xsi:type="dcterms:W3CDTF">2022-01-24T03:04:00Z</dcterms:created>
  <dcterms:modified xsi:type="dcterms:W3CDTF">2023-01-29T07:54:00Z</dcterms:modified>
</cp:coreProperties>
</file>