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F9" w:rsidRDefault="00F54DF9">
      <w:pPr>
        <w:spacing w:line="740" w:lineRule="exact"/>
        <w:jc w:val="center"/>
        <w:rPr>
          <w:rFonts w:ascii="方正小标宋简体" w:eastAsia="方正小标宋简体"/>
          <w:bCs/>
        </w:rPr>
      </w:pPr>
      <w:bookmarkStart w:id="0" w:name="_GoBack"/>
      <w:bookmarkEnd w:id="0"/>
    </w:p>
    <w:p w:rsidR="00F54DF9" w:rsidRDefault="00F54DF9">
      <w:pPr>
        <w:spacing w:line="740" w:lineRule="exact"/>
        <w:jc w:val="center"/>
        <w:rPr>
          <w:rFonts w:ascii="仿宋_GB2312"/>
          <w:b/>
          <w:bCs/>
        </w:rPr>
      </w:pPr>
    </w:p>
    <w:p w:rsidR="00F54DF9" w:rsidRDefault="00757693">
      <w:pPr>
        <w:spacing w:line="1500" w:lineRule="exact"/>
        <w:jc w:val="center"/>
        <w:rPr>
          <w:rFonts w:ascii="方正小标宋简体" w:eastAsia="方正小标宋简体" w:hAnsi="宋体"/>
          <w:bCs/>
          <w:color w:val="FF0000"/>
          <w:spacing w:val="24"/>
          <w:w w:val="46"/>
          <w:sz w:val="118"/>
          <w:szCs w:val="118"/>
        </w:rPr>
      </w:pPr>
      <w:r>
        <w:rPr>
          <w:rFonts w:ascii="方正小标宋简体" w:eastAsia="方正小标宋简体" w:hAnsi="宋体" w:hint="eastAsia"/>
          <w:bCs/>
          <w:color w:val="FF0000"/>
          <w:spacing w:val="24"/>
          <w:w w:val="46"/>
          <w:sz w:val="118"/>
          <w:szCs w:val="118"/>
        </w:rPr>
        <w:t>中共吉林省委教育工作委员会文件</w:t>
      </w:r>
    </w:p>
    <w:p w:rsidR="00F54DF9" w:rsidRDefault="00F54DF9">
      <w:pPr>
        <w:tabs>
          <w:tab w:val="left" w:pos="316"/>
        </w:tabs>
        <w:spacing w:line="700" w:lineRule="exact"/>
        <w:jc w:val="center"/>
        <w:rPr>
          <w:rFonts w:ascii="仿宋_GB2312"/>
          <w:b/>
          <w:bCs/>
        </w:rPr>
      </w:pPr>
    </w:p>
    <w:p w:rsidR="00F54DF9" w:rsidRDefault="00757693">
      <w:pPr>
        <w:jc w:val="center"/>
        <w:rPr>
          <w:rFonts w:ascii="仿宋_GB2312"/>
          <w:bCs/>
        </w:rPr>
      </w:pPr>
      <w:r>
        <w:rPr>
          <w:rFonts w:ascii="仿宋_GB2312" w:hint="eastAsia"/>
          <w:bCs/>
        </w:rPr>
        <w:t>吉教工委思政〔2020〕16号</w:t>
      </w:r>
    </w:p>
    <w:p w:rsidR="00F54DF9" w:rsidRDefault="00757693">
      <w:pPr>
        <w:spacing w:line="520" w:lineRule="atLeast"/>
        <w:jc w:val="center"/>
        <w:rPr>
          <w:rFonts w:ascii="仿宋_GB2312" w:hAnsi="仿宋_GB2312" w:cs="仿宋_GB2312"/>
        </w:rPr>
      </w:pPr>
      <w:r>
        <w:rPr>
          <w:rFonts w:ascii="仿宋_GB2312" w:hint="eastAsia"/>
          <w:b/>
          <w:bCs/>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31115</wp:posOffset>
                </wp:positionV>
                <wp:extent cx="5518150" cy="0"/>
                <wp:effectExtent l="8255" t="10160" r="7620" b="8890"/>
                <wp:wrapNone/>
                <wp:docPr id="1"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12700">
                          <a:solidFill>
                            <a:srgbClr val="FF0000"/>
                          </a:solidFill>
                          <a:round/>
                        </a:ln>
                      </wps:spPr>
                      <wps:bodyPr/>
                    </wps:wsp>
                  </a:graphicData>
                </a:graphic>
              </wp:anchor>
            </w:drawing>
          </mc:Choice>
          <mc:Fallback xmlns:wpsCustomData="http://www.wps.cn/officeDocument/2013/wpsCustomData">
            <w:pict>
              <v:line id="直线 6" o:spid="_x0000_s1026" o:spt="20" style="position:absolute;left:0pt;margin-left:3pt;margin-top:2.45pt;height:0pt;width:434.5pt;z-index:251658240;mso-width-relative:page;mso-height-relative:page;" filled="f" stroked="t" coordsize="21600,21600" o:gfxdata="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8eawR0wAAAAUBAAAPAAAAAAAAAAEAIAAAACIAAABkcnMvZG93bnJldi54bWxQSwECFAAU&#10;AAAACACHTuJAGv1nub0BAABUAwAADgAAAAAAAAABACAAAAAiAQAAZHJzL2Uyb0RvYy54bWxQSwUG&#10;AAAAAAYABgBZAQAAUQUAAAAA&#10;">
                <v:fill on="f" focussize="0,0"/>
                <v:stroke weight="1pt" color="#FF0000" joinstyle="round"/>
                <v:imagedata o:title=""/>
                <o:lock v:ext="edit" aspectratio="f"/>
              </v:line>
            </w:pict>
          </mc:Fallback>
        </mc:AlternateContent>
      </w:r>
    </w:p>
    <w:p w:rsidR="00F54DF9" w:rsidRDefault="00757693">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关于全面开展高校“三全育人”</w:t>
      </w:r>
    </w:p>
    <w:p w:rsidR="00F54DF9" w:rsidRDefault="00757693">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综合改革工作的通知</w:t>
      </w:r>
    </w:p>
    <w:p w:rsidR="00F54DF9" w:rsidRDefault="00F54DF9">
      <w:pPr>
        <w:rPr>
          <w:sz w:val="28"/>
          <w:szCs w:val="28"/>
        </w:rPr>
      </w:pPr>
    </w:p>
    <w:p w:rsidR="00F54DF9" w:rsidRDefault="00757693">
      <w:pPr>
        <w:rPr>
          <w:rFonts w:ascii="仿宋_GB2312" w:hAnsi="仿宋_GB2312" w:cs="仿宋_GB2312"/>
        </w:rPr>
      </w:pPr>
      <w:r>
        <w:rPr>
          <w:rFonts w:ascii="仿宋_GB2312" w:hAnsi="仿宋_GB2312" w:cs="仿宋_GB2312" w:hint="eastAsia"/>
        </w:rPr>
        <w:t>各高校党委：</w:t>
      </w:r>
    </w:p>
    <w:p w:rsidR="00F54DF9" w:rsidRDefault="00757693">
      <w:pPr>
        <w:ind w:firstLineChars="200" w:firstLine="632"/>
        <w:rPr>
          <w:rFonts w:ascii="仿宋_GB2312" w:hAnsi="仿宋_GB2312" w:cs="仿宋_GB2312"/>
        </w:rPr>
      </w:pPr>
      <w:r>
        <w:rPr>
          <w:rFonts w:ascii="仿宋_GB2312" w:hAnsi="仿宋_GB2312" w:cs="仿宋_GB2312" w:hint="eastAsia"/>
        </w:rPr>
        <w:t>为贯彻落实</w:t>
      </w:r>
      <w:r>
        <w:rPr>
          <w:rFonts w:ascii="仿宋_GB2312" w:hAnsi="仿宋_GB2312" w:cs="仿宋_GB2312" w:hint="eastAsia"/>
          <w:bCs/>
        </w:rPr>
        <w:t>教育部等八部门《关于加快构建高校思想政治工作体系的意见》，以及吉林省贯彻落实《意见》的工作台账，</w:t>
      </w:r>
      <w:r>
        <w:rPr>
          <w:rFonts w:ascii="仿宋_GB2312" w:hAnsi="仿宋_GB2312" w:cs="仿宋_GB2312" w:hint="eastAsia"/>
        </w:rPr>
        <w:t>按照深化全省高校“三全育人”综合改革工作安排，现就开展“三全育人”综合改革试点单位验收、全面开展高校“三全育人”综合改革工作，以及报送高校思想政治工作创新发展中心建设报告有关事宜通知如下：</w:t>
      </w:r>
    </w:p>
    <w:p w:rsidR="00F54DF9" w:rsidRDefault="00757693">
      <w:pPr>
        <w:autoSpaceDN w:val="0"/>
        <w:ind w:firstLine="645"/>
        <w:rPr>
          <w:rFonts w:ascii="黑体" w:eastAsia="黑体" w:hAnsi="黑体" w:cs="仿宋_GB2312"/>
          <w:bCs/>
        </w:rPr>
      </w:pPr>
      <w:r>
        <w:rPr>
          <w:rFonts w:ascii="黑体" w:eastAsia="黑体" w:hAnsi="黑体" w:cs="仿宋_GB2312" w:hint="eastAsia"/>
          <w:bCs/>
        </w:rPr>
        <w:t>一、“三全育人”综合改革试点单位验收形式</w:t>
      </w:r>
    </w:p>
    <w:p w:rsidR="00F54DF9" w:rsidRDefault="00757693">
      <w:pPr>
        <w:autoSpaceDN w:val="0"/>
        <w:ind w:firstLine="645"/>
        <w:rPr>
          <w:rFonts w:ascii="仿宋_GB2312" w:hAnsi="仿宋_GB2312" w:cs="仿宋_GB2312"/>
        </w:rPr>
      </w:pPr>
      <w:r>
        <w:rPr>
          <w:rFonts w:ascii="仿宋_GB2312" w:hAnsi="仿宋_GB2312" w:cs="仿宋_GB2312" w:hint="eastAsia"/>
          <w:color w:val="000000"/>
        </w:rPr>
        <w:t>请27所“三全育人”综合改革试点高校和22个</w:t>
      </w:r>
      <w:r>
        <w:rPr>
          <w:rFonts w:ascii="仿宋_GB2312" w:hAnsi="仿宋_GB2312" w:cs="仿宋_GB2312" w:hint="eastAsia"/>
        </w:rPr>
        <w:t>试点院系</w:t>
      </w:r>
      <w:r>
        <w:rPr>
          <w:rFonts w:ascii="仿宋_GB2312" w:hAnsi="仿宋_GB2312" w:cs="仿宋_GB2312" w:hint="eastAsia"/>
          <w:color w:val="000000"/>
        </w:rPr>
        <w:t>（见附件1）</w:t>
      </w:r>
      <w:r>
        <w:rPr>
          <w:rFonts w:ascii="仿宋_GB2312" w:hAnsi="仿宋_GB2312" w:cs="仿宋_GB2312" w:hint="eastAsia"/>
        </w:rPr>
        <w:t>，按计划提交试点工作总结报告。总结报告应包括总体情</w:t>
      </w:r>
      <w:r>
        <w:rPr>
          <w:rFonts w:ascii="仿宋_GB2312" w:hAnsi="仿宋_GB2312" w:cs="仿宋_GB2312" w:hint="eastAsia"/>
        </w:rPr>
        <w:lastRenderedPageBreak/>
        <w:t>况、重点改革举措实施情况、取得的成效和主要经验、存在的问题和不足，以及按照构建高校思想政治工作体系要求进一步深化改革的思考与对策等，篇幅不少于</w:t>
      </w:r>
      <w:r>
        <w:rPr>
          <w:rFonts w:ascii="仿宋_GB2312" w:hAnsi="仿宋_GB2312" w:cs="仿宋_GB2312"/>
        </w:rPr>
        <w:t>3000字</w:t>
      </w:r>
      <w:r>
        <w:rPr>
          <w:rFonts w:ascii="仿宋_GB2312" w:hAnsi="仿宋_GB2312" w:cs="仿宋_GB2312" w:hint="eastAsia"/>
        </w:rPr>
        <w:t>，</w:t>
      </w:r>
      <w:r>
        <w:rPr>
          <w:rFonts w:ascii="仿宋_GB2312" w:hAnsi="仿宋_GB2312" w:cs="仿宋_GB2312"/>
        </w:rPr>
        <w:t>可附支撑材料</w:t>
      </w:r>
      <w:r>
        <w:rPr>
          <w:rFonts w:ascii="仿宋_GB2312" w:hAnsi="仿宋_GB2312" w:cs="仿宋_GB2312" w:hint="eastAsia"/>
        </w:rPr>
        <w:t>。省委教育工委将组织专家组对试点单位总结报告进行评价考核</w:t>
      </w:r>
      <w:r>
        <w:rPr>
          <w:rFonts w:ascii="仿宋_GB2312" w:hAnsi="仿宋_GB2312" w:cs="仿宋_GB2312" w:hint="eastAsia"/>
          <w:color w:val="000000"/>
        </w:rPr>
        <w:t>。</w:t>
      </w:r>
    </w:p>
    <w:p w:rsidR="00F54DF9" w:rsidRDefault="00757693">
      <w:pPr>
        <w:autoSpaceDN w:val="0"/>
        <w:ind w:firstLine="645"/>
        <w:rPr>
          <w:rFonts w:ascii="黑体" w:eastAsia="黑体" w:hAnsi="黑体" w:cs="仿宋_GB2312"/>
          <w:bCs/>
        </w:rPr>
      </w:pPr>
      <w:r>
        <w:rPr>
          <w:rFonts w:ascii="黑体" w:eastAsia="黑体" w:hAnsi="黑体" w:cs="仿宋_GB2312" w:hint="eastAsia"/>
          <w:bCs/>
        </w:rPr>
        <w:t>二、全面开展高校“三全育人”综合改革工作</w:t>
      </w:r>
    </w:p>
    <w:p w:rsidR="00F54DF9" w:rsidRDefault="00757693">
      <w:pPr>
        <w:autoSpaceDN w:val="0"/>
        <w:ind w:firstLine="645"/>
        <w:rPr>
          <w:rFonts w:ascii="仿宋_GB2312" w:hAnsi="仿宋_GB2312" w:cs="仿宋_GB2312"/>
        </w:rPr>
      </w:pPr>
      <w:r>
        <w:rPr>
          <w:rFonts w:ascii="仿宋_GB2312" w:hAnsi="仿宋_GB2312" w:cs="仿宋_GB2312" w:hint="eastAsia"/>
        </w:rPr>
        <w:t>除上述2</w:t>
      </w:r>
      <w:r>
        <w:rPr>
          <w:rFonts w:ascii="仿宋_GB2312" w:hAnsi="仿宋_GB2312" w:cs="仿宋_GB2312"/>
        </w:rPr>
        <w:t>7所</w:t>
      </w:r>
      <w:r>
        <w:rPr>
          <w:rFonts w:ascii="仿宋_GB2312" w:hAnsi="仿宋_GB2312" w:cs="仿宋_GB2312" w:hint="eastAsia"/>
          <w:bCs/>
        </w:rPr>
        <w:t>“三全育人”综合改革试点高校外，</w:t>
      </w:r>
      <w:r>
        <w:rPr>
          <w:rFonts w:ascii="仿宋_GB2312" w:hAnsi="仿宋_GB2312" w:cs="仿宋_GB2312" w:hint="eastAsia"/>
        </w:rPr>
        <w:t>全省其他高校要参照《</w:t>
      </w:r>
      <w:r>
        <w:rPr>
          <w:rFonts w:ascii="仿宋_GB2312" w:hAnsi="仿宋_GB2312" w:cs="仿宋_GB2312" w:hint="eastAsia"/>
          <w:bCs/>
        </w:rPr>
        <w:t>吉林省高校“三全育人”综合改革试点建设标准（试行）</w:t>
      </w:r>
      <w:r>
        <w:rPr>
          <w:rFonts w:ascii="仿宋_GB2312" w:hAnsi="仿宋_GB2312" w:cs="仿宋_GB2312" w:hint="eastAsia"/>
        </w:rPr>
        <w:t>》（见附件2），根据本校贯彻落实《关于加快构建高校思想政治工作体系的意见》工作台账的任务安排，</w:t>
      </w:r>
      <w:r>
        <w:rPr>
          <w:rFonts w:ascii="仿宋_GB2312" w:hAnsi="仿宋_GB2312" w:cs="仿宋_GB2312" w:hint="eastAsia"/>
          <w:bCs/>
        </w:rPr>
        <w:t>研制报送《吉林省高校“三全育人”综合改革工作申请书》</w:t>
      </w:r>
      <w:r>
        <w:rPr>
          <w:rFonts w:ascii="仿宋_GB2312" w:hAnsi="仿宋" w:hint="eastAsia"/>
          <w:color w:val="000000"/>
        </w:rPr>
        <w:t>（见附件3）</w:t>
      </w:r>
      <w:r>
        <w:rPr>
          <w:rFonts w:ascii="仿宋_GB2312" w:hAnsi="仿宋_GB2312" w:cs="仿宋_GB2312" w:hint="eastAsia"/>
          <w:bCs/>
        </w:rPr>
        <w:t>，经审核通过后，</w:t>
      </w:r>
      <w:r>
        <w:rPr>
          <w:rFonts w:ascii="仿宋_GB2312" w:hAnsi="仿宋_GB2312" w:cs="仿宋_GB2312" w:hint="eastAsia"/>
        </w:rPr>
        <w:t>启动开展本校“三全育人”综合改革工作。</w:t>
      </w:r>
    </w:p>
    <w:p w:rsidR="00F54DF9" w:rsidRDefault="00757693">
      <w:pPr>
        <w:autoSpaceDN w:val="0"/>
        <w:ind w:firstLine="645"/>
        <w:rPr>
          <w:rFonts w:ascii="黑体" w:eastAsia="黑体" w:hAnsi="黑体" w:cs="仿宋_GB2312"/>
          <w:bCs/>
        </w:rPr>
      </w:pPr>
      <w:r>
        <w:rPr>
          <w:rFonts w:ascii="黑体" w:eastAsia="黑体" w:hAnsi="黑体" w:cs="仿宋_GB2312" w:hint="eastAsia"/>
          <w:bCs/>
        </w:rPr>
        <w:t>三、报送高校思政创新发展中心建设报告</w:t>
      </w:r>
    </w:p>
    <w:p w:rsidR="00F54DF9" w:rsidRDefault="00757693">
      <w:pPr>
        <w:autoSpaceDN w:val="0"/>
        <w:ind w:firstLine="645"/>
        <w:rPr>
          <w:rFonts w:ascii="仿宋_GB2312" w:hAnsi="仿宋_GB2312" w:cs="仿宋_GB2312"/>
          <w:bCs/>
        </w:rPr>
      </w:pPr>
      <w:r>
        <w:rPr>
          <w:rFonts w:ascii="仿宋_GB2312" w:hAnsi="仿宋_GB2312" w:cs="仿宋_GB2312" w:hint="eastAsia"/>
          <w:bCs/>
        </w:rPr>
        <w:t>2</w:t>
      </w:r>
      <w:r>
        <w:rPr>
          <w:rFonts w:ascii="仿宋_GB2312" w:hAnsi="仿宋_GB2312" w:cs="仿宋_GB2312"/>
          <w:bCs/>
        </w:rPr>
        <w:t>019年</w:t>
      </w:r>
      <w:r>
        <w:rPr>
          <w:rFonts w:ascii="仿宋_GB2312" w:hAnsi="仿宋_GB2312" w:cs="仿宋_GB2312" w:hint="eastAsia"/>
          <w:bCs/>
        </w:rPr>
        <w:t>1</w:t>
      </w:r>
      <w:r>
        <w:rPr>
          <w:rFonts w:ascii="仿宋_GB2312" w:hAnsi="仿宋_GB2312" w:cs="仿宋_GB2312"/>
          <w:bCs/>
        </w:rPr>
        <w:t>0月</w:t>
      </w:r>
      <w:r>
        <w:rPr>
          <w:rFonts w:ascii="仿宋_GB2312" w:hAnsi="仿宋_GB2312" w:cs="仿宋_GB2312" w:hint="eastAsia"/>
          <w:bCs/>
        </w:rPr>
        <w:t>，</w:t>
      </w:r>
      <w:r>
        <w:rPr>
          <w:rFonts w:ascii="仿宋_GB2312" w:hAnsi="仿宋_GB2312" w:cs="仿宋_GB2312"/>
          <w:bCs/>
        </w:rPr>
        <w:t>省委教育工委遴选确定了</w:t>
      </w:r>
      <w:r>
        <w:rPr>
          <w:rFonts w:ascii="仿宋_GB2312" w:hAnsi="仿宋_GB2312" w:cs="仿宋_GB2312" w:hint="eastAsia"/>
          <w:bCs/>
        </w:rPr>
        <w:t>2</w:t>
      </w:r>
      <w:r>
        <w:rPr>
          <w:rFonts w:ascii="仿宋_GB2312" w:hAnsi="仿宋_GB2312" w:cs="仿宋_GB2312"/>
          <w:bCs/>
        </w:rPr>
        <w:t>2个吉林省高校思想政治工作创新发展中心</w:t>
      </w:r>
      <w:r>
        <w:rPr>
          <w:rFonts w:ascii="仿宋_GB2312" w:hAnsi="仿宋_GB2312" w:cs="仿宋_GB2312" w:hint="eastAsia"/>
          <w:bCs/>
        </w:rPr>
        <w:t>，共包括</w:t>
      </w:r>
      <w:r>
        <w:rPr>
          <w:rFonts w:ascii="仿宋_GB2312" w:hAnsi="仿宋"/>
          <w:color w:val="000000"/>
        </w:rPr>
        <w:t>课程育人、科研育人、实践育人、文化育人、网络育人、心理育人、管理育人、服务育人、资助育人、组织育人</w:t>
      </w:r>
      <w:r>
        <w:rPr>
          <w:rFonts w:ascii="仿宋_GB2312" w:hAnsi="仿宋" w:hint="eastAsia"/>
          <w:color w:val="000000"/>
        </w:rPr>
        <w:t>以及教师思想政治工作、思想政治工作队伍建设等</w:t>
      </w:r>
      <w:r>
        <w:rPr>
          <w:rFonts w:ascii="仿宋_GB2312" w:hAnsi="仿宋_GB2312" w:cs="仿宋_GB2312" w:hint="eastAsia"/>
          <w:bCs/>
        </w:rPr>
        <w:t>1</w:t>
      </w:r>
      <w:r>
        <w:rPr>
          <w:rFonts w:ascii="仿宋_GB2312" w:hAnsi="仿宋_GB2312" w:cs="仿宋_GB2312"/>
          <w:bCs/>
        </w:rPr>
        <w:t>2个</w:t>
      </w:r>
      <w:r>
        <w:rPr>
          <w:rFonts w:ascii="仿宋_GB2312" w:hAnsi="仿宋" w:hint="eastAsia"/>
          <w:color w:val="000000"/>
        </w:rPr>
        <w:t>方向（见附件4）</w:t>
      </w:r>
      <w:r>
        <w:rPr>
          <w:rFonts w:ascii="仿宋_GB2312" w:hAnsi="仿宋_GB2312" w:cs="仿宋_GB2312" w:hint="eastAsia"/>
          <w:bCs/>
        </w:rPr>
        <w:t>，所在高校进行了为期一年的建设工作。现请有关高校报送创新发展中心建设报告，内容应包括中心人员配备、场所设定、经费投入、运行机制、管理制度，以及通过承办有关活动、搭建协作平台等发挥中心作用的情况。</w:t>
      </w:r>
    </w:p>
    <w:p w:rsidR="00F54DF9" w:rsidRDefault="00757693">
      <w:pPr>
        <w:autoSpaceDN w:val="0"/>
        <w:ind w:firstLine="645"/>
        <w:rPr>
          <w:rFonts w:ascii="黑体" w:eastAsia="黑体" w:hAnsi="黑体" w:cs="仿宋_GB2312"/>
          <w:bCs/>
        </w:rPr>
      </w:pPr>
      <w:r>
        <w:rPr>
          <w:rFonts w:ascii="黑体" w:eastAsia="黑体" w:hAnsi="黑体" w:cs="仿宋_GB2312" w:hint="eastAsia"/>
          <w:bCs/>
        </w:rPr>
        <w:t>四、材料报送有关要求</w:t>
      </w:r>
    </w:p>
    <w:p w:rsidR="00F54DF9" w:rsidRDefault="00757693">
      <w:pPr>
        <w:autoSpaceDN w:val="0"/>
        <w:ind w:firstLine="645"/>
        <w:rPr>
          <w:rFonts w:ascii="仿宋_GB2312" w:hAnsi="仿宋_GB2312" w:cs="仿宋_GB2312"/>
        </w:rPr>
      </w:pPr>
      <w:r>
        <w:rPr>
          <w:rFonts w:ascii="仿宋_GB2312" w:hAnsi="仿宋_GB2312" w:cs="仿宋_GB2312" w:hint="eastAsia"/>
        </w:rPr>
        <w:t>2</w:t>
      </w:r>
      <w:r>
        <w:rPr>
          <w:rFonts w:ascii="仿宋_GB2312" w:hAnsi="仿宋_GB2312" w:cs="仿宋_GB2312"/>
        </w:rPr>
        <w:t>7个</w:t>
      </w:r>
      <w:r>
        <w:rPr>
          <w:rFonts w:ascii="仿宋_GB2312" w:hAnsi="仿宋_GB2312" w:cs="仿宋_GB2312" w:hint="eastAsia"/>
        </w:rPr>
        <w:t>“三全育人”综合改革试点高校及2</w:t>
      </w:r>
      <w:r>
        <w:rPr>
          <w:rFonts w:ascii="仿宋_GB2312" w:hAnsi="仿宋_GB2312" w:cs="仿宋_GB2312"/>
        </w:rPr>
        <w:t>2个</w:t>
      </w:r>
      <w:r>
        <w:rPr>
          <w:rFonts w:ascii="仿宋_GB2312" w:hAnsi="仿宋_GB2312" w:cs="仿宋_GB2312" w:hint="eastAsia"/>
        </w:rPr>
        <w:t>试点院系、2</w:t>
      </w:r>
      <w:r>
        <w:rPr>
          <w:rFonts w:ascii="仿宋_GB2312" w:hAnsi="仿宋_GB2312" w:cs="仿宋_GB2312"/>
        </w:rPr>
        <w:t>2个</w:t>
      </w:r>
      <w:r>
        <w:rPr>
          <w:rFonts w:ascii="仿宋_GB2312" w:hAnsi="仿宋_GB2312" w:cs="仿宋_GB2312" w:hint="eastAsia"/>
        </w:rPr>
        <w:lastRenderedPageBreak/>
        <w:t>省高校思想政治工作创新发展中心，请于2020年11月</w:t>
      </w:r>
      <w:r>
        <w:rPr>
          <w:rFonts w:ascii="仿宋_GB2312" w:hAnsi="仿宋_GB2312" w:cs="仿宋_GB2312"/>
        </w:rPr>
        <w:t>3</w:t>
      </w:r>
      <w:r>
        <w:rPr>
          <w:rFonts w:ascii="仿宋_GB2312" w:hAnsi="仿宋_GB2312" w:cs="仿宋_GB2312" w:hint="eastAsia"/>
        </w:rPr>
        <w:t>0日前提交总结报告和建设报告，其他各高校请于2020年</w:t>
      </w:r>
      <w:r>
        <w:rPr>
          <w:rFonts w:ascii="仿宋_GB2312" w:hAnsi="仿宋_GB2312" w:cs="仿宋_GB2312"/>
        </w:rPr>
        <w:t>1</w:t>
      </w:r>
      <w:r>
        <w:rPr>
          <w:rFonts w:ascii="仿宋_GB2312" w:hAnsi="仿宋_GB2312" w:cs="仿宋_GB2312" w:hint="eastAsia"/>
        </w:rPr>
        <w:t>2月</w:t>
      </w:r>
      <w:r>
        <w:rPr>
          <w:rFonts w:ascii="仿宋_GB2312" w:hAnsi="仿宋_GB2312" w:cs="仿宋_GB2312"/>
        </w:rPr>
        <w:t>4</w:t>
      </w:r>
      <w:r>
        <w:rPr>
          <w:rFonts w:ascii="仿宋_GB2312" w:hAnsi="仿宋_GB2312" w:cs="仿宋_GB2312" w:hint="eastAsia"/>
        </w:rPr>
        <w:t>日前提交本校“三全育人”综合改革</w:t>
      </w:r>
      <w:r>
        <w:rPr>
          <w:rFonts w:ascii="仿宋_GB2312" w:hAnsi="仿宋_GB2312" w:cs="仿宋_GB2312" w:hint="eastAsia"/>
          <w:bCs/>
        </w:rPr>
        <w:t>工作申请书</w:t>
      </w:r>
      <w:r>
        <w:rPr>
          <w:rFonts w:ascii="仿宋_GB2312" w:hAnsi="仿宋_GB2312" w:cs="仿宋_GB2312" w:hint="eastAsia"/>
        </w:rPr>
        <w:t>。上述材料纸质版加盖学校党委公章后，送省委教育工委高校思政部，电子版发送至电子邮箱：</w:t>
      </w:r>
      <w:hyperlink r:id="rId7" w:history="1">
        <w:r>
          <w:rPr>
            <w:rStyle w:val="a9"/>
            <w:rFonts w:ascii="仿宋_GB2312" w:eastAsia="仿宋_GB2312" w:hAnsi="仿宋_GB2312" w:cs="仿宋_GB2312" w:hint="eastAsia"/>
            <w:color w:val="auto"/>
            <w:u w:val="none"/>
          </w:rPr>
          <w:t>564979691@qq.com</w:t>
        </w:r>
      </w:hyperlink>
      <w:r>
        <w:rPr>
          <w:rFonts w:ascii="仿宋_GB2312" w:hAnsi="仿宋_GB2312" w:cs="仿宋_GB2312" w:hint="eastAsia"/>
        </w:rPr>
        <w:t>。材料名称分别为：xx学校或院系--“三全育人”综合改革试点总结报告、xx学校思政创新发展中心建设报告、xx学校--“三全育人”综合改革</w:t>
      </w:r>
      <w:r>
        <w:rPr>
          <w:rFonts w:ascii="仿宋_GB2312" w:hAnsi="仿宋_GB2312" w:cs="仿宋_GB2312" w:hint="eastAsia"/>
          <w:bCs/>
        </w:rPr>
        <w:t>工作申请书</w:t>
      </w:r>
      <w:r>
        <w:rPr>
          <w:rFonts w:ascii="仿宋_GB2312" w:hAnsi="仿宋_GB2312" w:cs="仿宋_GB2312" w:hint="eastAsia"/>
        </w:rPr>
        <w:t>。高校思政部联系人：张天一，联系电话：0431--88904033。</w:t>
      </w:r>
    </w:p>
    <w:p w:rsidR="00F54DF9" w:rsidRDefault="00F54DF9">
      <w:pPr>
        <w:autoSpaceDN w:val="0"/>
        <w:rPr>
          <w:rFonts w:ascii="仿宋_GB2312" w:hAnsi="仿宋_GB2312" w:cs="仿宋_GB2312"/>
        </w:rPr>
      </w:pPr>
    </w:p>
    <w:p w:rsidR="00F54DF9" w:rsidRDefault="00757693">
      <w:pPr>
        <w:autoSpaceDN w:val="0"/>
        <w:ind w:firstLineChars="200" w:firstLine="632"/>
        <w:rPr>
          <w:rFonts w:ascii="仿宋_GB2312" w:hAnsi="仿宋_GB2312" w:cs="仿宋_GB2312"/>
          <w:color w:val="FF0000"/>
        </w:rPr>
      </w:pPr>
      <w:r>
        <w:rPr>
          <w:rFonts w:ascii="仿宋_GB2312" w:hAnsi="仿宋_GB2312" w:cs="仿宋_GB2312" w:hint="eastAsia"/>
        </w:rPr>
        <w:t>附件：1.吉林省“三全育人”综合改革试点高校及院系名单</w:t>
      </w:r>
    </w:p>
    <w:p w:rsidR="00F54DF9" w:rsidRDefault="00757693">
      <w:pPr>
        <w:ind w:leftChars="500" w:left="1579"/>
        <w:jc w:val="left"/>
        <w:rPr>
          <w:rFonts w:ascii="仿宋_GB2312" w:hAnsi="仿宋_GB2312" w:cs="仿宋_GB2312"/>
          <w:bCs/>
        </w:rPr>
      </w:pPr>
      <w:r>
        <w:rPr>
          <w:rFonts w:ascii="仿宋_GB2312" w:hAnsi="仿宋_GB2312" w:cs="仿宋_GB2312" w:hint="eastAsia"/>
        </w:rPr>
        <w:t>2.</w:t>
      </w:r>
      <w:r>
        <w:rPr>
          <w:rFonts w:ascii="仿宋_GB2312" w:hAnsi="仿宋_GB2312" w:cs="仿宋_GB2312" w:hint="eastAsia"/>
          <w:bCs/>
        </w:rPr>
        <w:t>吉林省高校“三全育人”综合改革试点建设标准（试行）</w:t>
      </w:r>
    </w:p>
    <w:p w:rsidR="00F54DF9" w:rsidRDefault="00757693">
      <w:pPr>
        <w:ind w:firstLineChars="500" w:firstLine="1579"/>
        <w:jc w:val="left"/>
        <w:rPr>
          <w:rFonts w:ascii="仿宋_GB2312" w:hAnsi="仿宋_GB2312" w:cs="仿宋_GB2312"/>
          <w:bCs/>
        </w:rPr>
      </w:pPr>
      <w:r>
        <w:rPr>
          <w:rFonts w:ascii="仿宋_GB2312" w:hAnsi="仿宋_GB2312" w:cs="仿宋_GB2312" w:hint="eastAsia"/>
          <w:bCs/>
        </w:rPr>
        <w:t>3.吉林省高校“三全育人”综合改革工作申请书</w:t>
      </w:r>
    </w:p>
    <w:p w:rsidR="00F54DF9" w:rsidRDefault="00757693">
      <w:pPr>
        <w:ind w:leftChars="500" w:left="1579"/>
        <w:jc w:val="left"/>
        <w:rPr>
          <w:rFonts w:ascii="仿宋_GB2312" w:hAnsi="仿宋_GB2312" w:cs="仿宋_GB2312"/>
          <w:bCs/>
        </w:rPr>
      </w:pPr>
      <w:r>
        <w:rPr>
          <w:rFonts w:ascii="仿宋_GB2312" w:hAnsi="仿宋_GB2312" w:cs="仿宋_GB2312" w:hint="eastAsia"/>
          <w:bCs/>
        </w:rPr>
        <w:t>4.吉林省高校思想政治工作创新发展中心承建单位名单</w:t>
      </w:r>
    </w:p>
    <w:p w:rsidR="00F54DF9" w:rsidRDefault="00F54DF9">
      <w:pPr>
        <w:autoSpaceDN w:val="0"/>
        <w:spacing w:line="600" w:lineRule="exact"/>
        <w:ind w:firstLine="645"/>
        <w:rPr>
          <w:rFonts w:ascii="仿宋_GB2312" w:hAnsi="仿宋_GB2312" w:cs="仿宋_GB2312"/>
        </w:rPr>
      </w:pPr>
    </w:p>
    <w:p w:rsidR="00F54DF9" w:rsidRDefault="00F54DF9">
      <w:pPr>
        <w:autoSpaceDN w:val="0"/>
        <w:spacing w:line="600" w:lineRule="exact"/>
        <w:ind w:firstLine="645"/>
        <w:rPr>
          <w:rFonts w:ascii="仿宋_GB2312" w:hAnsi="仿宋_GB2312" w:cs="仿宋_GB2312"/>
        </w:rPr>
      </w:pPr>
    </w:p>
    <w:p w:rsidR="00F54DF9" w:rsidRDefault="00757693">
      <w:pPr>
        <w:tabs>
          <w:tab w:val="left" w:pos="7380"/>
        </w:tabs>
        <w:spacing w:line="520" w:lineRule="atLeast"/>
        <w:ind w:right="552" w:firstLineChars="1450" w:firstLine="4000"/>
        <w:rPr>
          <w:rFonts w:ascii="仿宋_GB2312"/>
          <w:color w:val="000000"/>
        </w:rPr>
      </w:pPr>
      <w:r>
        <w:rPr>
          <w:rFonts w:ascii="仿宋_GB2312" w:hAnsi="仿宋" w:hint="eastAsia"/>
          <w:sz w:val="28"/>
          <w:szCs w:val="28"/>
        </w:rPr>
        <w:t>中共吉林省委教育工作委员会</w:t>
      </w:r>
    </w:p>
    <w:p w:rsidR="00F54DF9" w:rsidRDefault="00757693">
      <w:pPr>
        <w:tabs>
          <w:tab w:val="left" w:pos="7380"/>
        </w:tabs>
        <w:spacing w:line="520" w:lineRule="atLeast"/>
        <w:ind w:firstLineChars="1518" w:firstLine="4795"/>
        <w:rPr>
          <w:rFonts w:ascii="仿宋_GB2312"/>
          <w:color w:val="000000"/>
        </w:rPr>
      </w:pPr>
      <w:r>
        <w:rPr>
          <w:rFonts w:ascii="仿宋_GB2312" w:hint="eastAsia"/>
          <w:color w:val="000000"/>
        </w:rPr>
        <w:t>2020年</w:t>
      </w:r>
      <w:r>
        <w:rPr>
          <w:rFonts w:ascii="仿宋_GB2312" w:hAnsi="宋体" w:hint="eastAsia"/>
        </w:rPr>
        <w:t>11</w:t>
      </w:r>
      <w:r>
        <w:rPr>
          <w:rFonts w:ascii="仿宋_GB2312" w:hint="eastAsia"/>
          <w:color w:val="000000"/>
        </w:rPr>
        <w:t>月6日</w:t>
      </w:r>
    </w:p>
    <w:p w:rsidR="00F54DF9" w:rsidRDefault="00F54DF9">
      <w:pPr>
        <w:spacing w:line="520" w:lineRule="atLeast"/>
        <w:ind w:firstLineChars="200" w:firstLine="632"/>
        <w:jc w:val="left"/>
        <w:rPr>
          <w:rFonts w:ascii="仿宋_GB2312"/>
        </w:rPr>
      </w:pPr>
    </w:p>
    <w:p w:rsidR="00F54DF9" w:rsidRDefault="00757693">
      <w:pPr>
        <w:pBdr>
          <w:top w:val="single" w:sz="8" w:space="1" w:color="auto"/>
          <w:bottom w:val="single" w:sz="8" w:space="1" w:color="auto"/>
        </w:pBdr>
        <w:spacing w:line="520" w:lineRule="atLeast"/>
        <w:jc w:val="center"/>
        <w:rPr>
          <w:rFonts w:ascii="仿宋_GB2312" w:hAnsi="仿宋_GB2312" w:cs="仿宋_GB2312"/>
        </w:rPr>
      </w:pPr>
      <w:r>
        <w:rPr>
          <w:rFonts w:ascii="仿宋_GB2312" w:hAnsi="仿宋" w:hint="eastAsia"/>
          <w:sz w:val="28"/>
          <w:szCs w:val="28"/>
        </w:rPr>
        <w:t xml:space="preserve">中共吉林省委教育工作委员会综合处 </w:t>
      </w:r>
      <w:r>
        <w:rPr>
          <w:sz w:val="28"/>
          <w:szCs w:val="28"/>
        </w:rPr>
        <w:t xml:space="preserve">       </w:t>
      </w:r>
      <w:r>
        <w:rPr>
          <w:rFonts w:ascii="仿宋_GB2312" w:hAnsi="仿宋" w:hint="eastAsia"/>
          <w:color w:val="000000"/>
          <w:sz w:val="28"/>
          <w:szCs w:val="28"/>
        </w:rPr>
        <w:t>2020年11月6日印发</w:t>
      </w:r>
    </w:p>
    <w:p w:rsidR="00F54DF9" w:rsidRDefault="00F54DF9">
      <w:pPr>
        <w:autoSpaceDN w:val="0"/>
        <w:spacing w:line="360" w:lineRule="auto"/>
        <w:rPr>
          <w:rFonts w:ascii="黑体" w:eastAsia="黑体" w:hAnsi="黑体" w:cs="黑体"/>
        </w:rPr>
        <w:sectPr w:rsidR="00F54DF9">
          <w:footerReference w:type="default" r:id="rId8"/>
          <w:pgSz w:w="11906" w:h="16838"/>
          <w:pgMar w:top="2098" w:right="1474" w:bottom="1985" w:left="1588" w:header="851" w:footer="1474" w:gutter="0"/>
          <w:pgNumType w:fmt="numberInDash"/>
          <w:cols w:space="720"/>
          <w:docGrid w:type="linesAndChars" w:linePitch="579" w:charSpace="-849"/>
        </w:sectPr>
      </w:pPr>
    </w:p>
    <w:p w:rsidR="00F54DF9" w:rsidRDefault="00757693">
      <w:pPr>
        <w:autoSpaceDN w:val="0"/>
        <w:spacing w:line="360" w:lineRule="auto"/>
        <w:rPr>
          <w:rFonts w:ascii="黑体" w:eastAsia="黑体" w:hAnsi="黑体" w:cs="黑体"/>
        </w:rPr>
      </w:pPr>
      <w:r>
        <w:rPr>
          <w:rFonts w:ascii="黑体" w:eastAsia="黑体" w:hAnsi="黑体" w:cs="黑体" w:hint="eastAsia"/>
        </w:rPr>
        <w:lastRenderedPageBreak/>
        <w:t>附件1</w:t>
      </w:r>
    </w:p>
    <w:p w:rsidR="00F54DF9" w:rsidRDefault="00757693">
      <w:pPr>
        <w:autoSpaceDN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吉林省“三全育人”综合改革试点高校及院系名单</w:t>
      </w:r>
    </w:p>
    <w:p w:rsidR="00F54DF9" w:rsidRDefault="00F54DF9">
      <w:pPr>
        <w:autoSpaceDN w:val="0"/>
        <w:rPr>
          <w:rFonts w:ascii="宋体" w:eastAsia="宋体" w:hAnsi="宋体" w:cs="宋体"/>
          <w:b/>
          <w:bCs/>
        </w:rPr>
      </w:pPr>
    </w:p>
    <w:p w:rsidR="00F54DF9" w:rsidRDefault="00757693">
      <w:pPr>
        <w:autoSpaceDN w:val="0"/>
        <w:jc w:val="center"/>
        <w:rPr>
          <w:rFonts w:ascii="宋体" w:eastAsia="宋体" w:hAnsi="宋体" w:cs="宋体"/>
          <w:b/>
          <w:bCs/>
        </w:rPr>
      </w:pPr>
      <w:r>
        <w:rPr>
          <w:rFonts w:ascii="宋体" w:eastAsia="宋体" w:hAnsi="宋体" w:cs="宋体" w:hint="eastAsia"/>
          <w:b/>
          <w:bCs/>
        </w:rPr>
        <w:t>试点高校名单</w:t>
      </w:r>
    </w:p>
    <w:p w:rsidR="00F54DF9" w:rsidRDefault="00F54DF9">
      <w:pPr>
        <w:autoSpaceDN w:val="0"/>
        <w:ind w:firstLineChars="200" w:firstLine="640"/>
        <w:rPr>
          <w:rFonts w:ascii="仿宋_GB2312" w:hAnsi="仿宋_GB2312" w:cs="仿宋_GB2312"/>
        </w:rPr>
      </w:pP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东北师范大学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长春理工大学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长春工业大学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东北电力大学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吉林农业大学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长春中医药大学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吉林师范大学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吉林财经大学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吉林建筑大学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长春师范大学</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通化师范学院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吉林工程技术师范学院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白城师范学院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吉林警察学院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lastRenderedPageBreak/>
        <w:t>长春金融高等专科学校</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长春医学高等专科学校</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白城医学高等专科学校</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吉林交通职业技术学院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吉林铁道职业技术学院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吉林工程职业学院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东北师范大学人文学院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长春大学旅游学院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长春工业大学人文信息学院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长春科技学院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长春财经学院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长春建筑学院</w:t>
      </w:r>
    </w:p>
    <w:p w:rsidR="00F54DF9" w:rsidRDefault="00F54DF9">
      <w:pPr>
        <w:autoSpaceDN w:val="0"/>
        <w:spacing w:line="600" w:lineRule="exact"/>
        <w:rPr>
          <w:rFonts w:ascii="仿宋_GB2312" w:hAnsi="仿宋_GB2312" w:cs="仿宋_GB2312"/>
        </w:rPr>
      </w:pPr>
    </w:p>
    <w:p w:rsidR="00F54DF9" w:rsidRDefault="00757693">
      <w:pPr>
        <w:autoSpaceDN w:val="0"/>
        <w:spacing w:line="600" w:lineRule="exact"/>
        <w:jc w:val="center"/>
        <w:rPr>
          <w:rFonts w:ascii="宋体" w:eastAsia="宋体" w:hAnsi="宋体" w:cs="宋体"/>
          <w:b/>
          <w:bCs/>
        </w:rPr>
      </w:pPr>
      <w:r>
        <w:rPr>
          <w:rFonts w:ascii="宋体" w:eastAsia="宋体" w:hAnsi="宋体" w:cs="宋体" w:hint="eastAsia"/>
          <w:b/>
          <w:bCs/>
        </w:rPr>
        <w:t>试点院系名单</w:t>
      </w:r>
    </w:p>
    <w:p w:rsidR="00F54DF9" w:rsidRDefault="00F54DF9">
      <w:pPr>
        <w:autoSpaceDN w:val="0"/>
        <w:spacing w:line="600" w:lineRule="exact"/>
        <w:jc w:val="center"/>
        <w:rPr>
          <w:rFonts w:ascii="宋体" w:eastAsia="宋体" w:hAnsi="宋体" w:cs="宋体"/>
          <w:b/>
          <w:bCs/>
        </w:rPr>
      </w:pP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吉林大学化学学院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吉林大学法学院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吉林大学电子科学与工程学院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长春理工大学光电工程学院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长春工业大学经济管理学院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lastRenderedPageBreak/>
        <w:t>东北电力大学自动化工程学院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吉林师范大学马克思主义学院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吉林财经大学九台农商银行金融学院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吉林外国语大学文学院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长春大学特殊教育学院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吉林建筑大学书法学院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长春师范大学工程学院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吉林化工学院外国语学院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长春工程学院管理学院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吉林工程技术师范学院传媒学院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吉林工商学院会计学院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白城医学高等专科学校口腔学院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吉林铁道职业技术学院城市轨道交通分院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吉林工程职业学院粮油食品学院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东北师范大学人文学院商学院</w:t>
      </w:r>
    </w:p>
    <w:p w:rsidR="00F54DF9" w:rsidRDefault="00757693">
      <w:pPr>
        <w:autoSpaceDN w:val="0"/>
        <w:ind w:firstLineChars="200" w:firstLine="640"/>
        <w:rPr>
          <w:rFonts w:ascii="仿宋_GB2312" w:hAnsi="仿宋_GB2312" w:cs="仿宋_GB2312"/>
        </w:rPr>
      </w:pPr>
      <w:r>
        <w:rPr>
          <w:rFonts w:ascii="仿宋_GB2312" w:hAnsi="仿宋_GB2312" w:cs="仿宋_GB2312" w:hint="eastAsia"/>
        </w:rPr>
        <w:t>吉林师范大学博达学院学前教育系</w:t>
      </w:r>
    </w:p>
    <w:p w:rsidR="00F54DF9" w:rsidRDefault="00757693">
      <w:pPr>
        <w:autoSpaceDN w:val="0"/>
        <w:ind w:firstLineChars="200" w:firstLine="640"/>
        <w:rPr>
          <w:rFonts w:ascii="仿宋_GB2312" w:hAnsi="仿宋_GB2312" w:cs="仿宋_GB2312"/>
        </w:rPr>
        <w:sectPr w:rsidR="00F54DF9">
          <w:footerReference w:type="default" r:id="rId9"/>
          <w:pgSz w:w="11906" w:h="16838"/>
          <w:pgMar w:top="2098" w:right="1474" w:bottom="1985" w:left="1588" w:header="851" w:footer="992" w:gutter="0"/>
          <w:pgNumType w:fmt="numberInDash" w:start="1"/>
          <w:cols w:space="425"/>
          <w:docGrid w:type="lines" w:linePitch="312"/>
        </w:sectPr>
      </w:pPr>
      <w:r>
        <w:rPr>
          <w:rFonts w:ascii="仿宋_GB2312" w:hAnsi="仿宋_GB2312" w:cs="仿宋_GB2312" w:hint="eastAsia"/>
        </w:rPr>
        <w:t>长春财经学院金融学院</w:t>
      </w:r>
    </w:p>
    <w:p w:rsidR="00F54DF9" w:rsidRDefault="00757693">
      <w:pPr>
        <w:adjustRightInd w:val="0"/>
        <w:snapToGrid w:val="0"/>
        <w:rPr>
          <w:rFonts w:ascii="黑体" w:eastAsia="黑体" w:hAnsi="黑体"/>
          <w:spacing w:val="4"/>
        </w:rPr>
      </w:pPr>
      <w:r>
        <w:rPr>
          <w:rFonts w:ascii="黑体" w:eastAsia="黑体" w:hAnsi="黑体" w:hint="eastAsia"/>
          <w:spacing w:val="4"/>
        </w:rPr>
        <w:lastRenderedPageBreak/>
        <w:t xml:space="preserve"> 附件2</w:t>
      </w:r>
    </w:p>
    <w:p w:rsidR="00F54DF9" w:rsidRDefault="00F54DF9">
      <w:pPr>
        <w:adjustRightInd w:val="0"/>
        <w:snapToGrid w:val="0"/>
        <w:rPr>
          <w:rFonts w:ascii="黑体" w:eastAsia="黑体" w:hAnsi="黑体"/>
          <w:spacing w:val="4"/>
          <w:sz w:val="24"/>
          <w:szCs w:val="24"/>
        </w:rPr>
      </w:pPr>
    </w:p>
    <w:p w:rsidR="00F54DF9" w:rsidRDefault="00757693">
      <w:pPr>
        <w:pStyle w:val="1"/>
        <w:spacing w:before="0" w:after="0" w:line="240" w:lineRule="auto"/>
        <w:jc w:val="center"/>
        <w:rPr>
          <w:rFonts w:ascii="方正小标宋简体" w:eastAsia="方正小标宋简体" w:hAnsi="黑体"/>
          <w:b w:val="0"/>
          <w:sz w:val="20"/>
          <w:szCs w:val="20"/>
        </w:rPr>
      </w:pPr>
      <w:r>
        <w:rPr>
          <w:rFonts w:ascii="方正小标宋简体" w:eastAsia="方正小标宋简体" w:hAnsi="黑体" w:hint="eastAsia"/>
          <w:b w:val="0"/>
          <w:sz w:val="36"/>
          <w:szCs w:val="36"/>
        </w:rPr>
        <w:t>吉林省高校“三全育人”综合改革试点建设标准（试行）</w:t>
      </w:r>
    </w:p>
    <w:p w:rsidR="00F54DF9" w:rsidRDefault="00F54DF9">
      <w:pPr>
        <w:rPr>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0632"/>
      </w:tblGrid>
      <w:tr w:rsidR="00F54DF9">
        <w:trPr>
          <w:trHeight w:val="510"/>
          <w:tblHeader/>
          <w:jc w:val="center"/>
        </w:trPr>
        <w:tc>
          <w:tcPr>
            <w:tcW w:w="1985" w:type="dxa"/>
            <w:vAlign w:val="center"/>
          </w:tcPr>
          <w:p w:rsidR="00F54DF9" w:rsidRDefault="00757693">
            <w:pPr>
              <w:snapToGrid w:val="0"/>
              <w:jc w:val="center"/>
              <w:rPr>
                <w:rFonts w:ascii="黑体" w:eastAsia="黑体" w:hAnsi="宋体"/>
                <w:sz w:val="28"/>
                <w:szCs w:val="28"/>
              </w:rPr>
            </w:pPr>
            <w:r>
              <w:rPr>
                <w:rFonts w:ascii="黑体" w:eastAsia="黑体" w:hAnsi="宋体" w:hint="eastAsia"/>
                <w:sz w:val="28"/>
                <w:szCs w:val="28"/>
              </w:rPr>
              <w:t>一级指标</w:t>
            </w:r>
          </w:p>
        </w:tc>
        <w:tc>
          <w:tcPr>
            <w:tcW w:w="2835" w:type="dxa"/>
            <w:vAlign w:val="center"/>
          </w:tcPr>
          <w:p w:rsidR="00F54DF9" w:rsidRDefault="00757693">
            <w:pPr>
              <w:snapToGrid w:val="0"/>
              <w:jc w:val="center"/>
              <w:rPr>
                <w:rFonts w:ascii="黑体" w:eastAsia="黑体" w:hAnsi="宋体"/>
                <w:sz w:val="28"/>
                <w:szCs w:val="28"/>
              </w:rPr>
            </w:pPr>
            <w:r>
              <w:rPr>
                <w:rFonts w:ascii="黑体" w:eastAsia="黑体" w:hAnsi="宋体" w:hint="eastAsia"/>
                <w:sz w:val="28"/>
                <w:szCs w:val="28"/>
              </w:rPr>
              <w:t>二级指标</w:t>
            </w:r>
          </w:p>
        </w:tc>
        <w:tc>
          <w:tcPr>
            <w:tcW w:w="10632" w:type="dxa"/>
            <w:vAlign w:val="center"/>
          </w:tcPr>
          <w:p w:rsidR="00F54DF9" w:rsidRDefault="00757693">
            <w:pPr>
              <w:snapToGrid w:val="0"/>
              <w:jc w:val="center"/>
              <w:rPr>
                <w:rFonts w:ascii="黑体" w:eastAsia="黑体" w:hAnsi="宋体"/>
                <w:sz w:val="28"/>
                <w:szCs w:val="28"/>
              </w:rPr>
            </w:pPr>
            <w:r>
              <w:rPr>
                <w:rFonts w:ascii="黑体" w:eastAsia="黑体" w:hAnsi="宋体" w:hint="eastAsia"/>
                <w:sz w:val="28"/>
                <w:szCs w:val="28"/>
              </w:rPr>
              <w:t>三级指标</w:t>
            </w:r>
          </w:p>
        </w:tc>
      </w:tr>
      <w:tr w:rsidR="00F54DF9">
        <w:trPr>
          <w:trHeight w:val="2477"/>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bCs/>
                <w:color w:val="000000"/>
                <w:sz w:val="28"/>
                <w:szCs w:val="28"/>
              </w:rPr>
            </w:pPr>
            <w:r>
              <w:rPr>
                <w:rFonts w:ascii="黑体" w:eastAsia="黑体" w:hint="eastAsia"/>
                <w:bCs/>
                <w:color w:val="000000"/>
                <w:sz w:val="24"/>
                <w:szCs w:val="24"/>
              </w:rPr>
              <w:t>1．组织领导</w:t>
            </w:r>
          </w:p>
        </w:tc>
        <w:tc>
          <w:tcPr>
            <w:tcW w:w="2835" w:type="dxa"/>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1.1加强领导与统筹规划</w:t>
            </w:r>
          </w:p>
        </w:tc>
        <w:tc>
          <w:tcPr>
            <w:tcW w:w="10632" w:type="dxa"/>
            <w:vAlign w:val="center"/>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１.深入学习贯彻习近平新时代中国特色社会主义思想，把培养什么人作为首要任务，坚持党对思想政治工作的领导，牢牢把握意识形态工作领导权，坚持育人导向，突出价值引领，育人目标明确。</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２.把立德树人成效作为检验学校一切工作的根本标准，把思想政治工作体系贯穿学科体系、教材体系、教学体系、管理体系，纳入学校各项事业发展规划和人才培养方案，落实到“双一流”“双特色”建设、“一流本科”建设和职业教育“特高计划”之中，年度工作任务明确。</w:t>
            </w:r>
          </w:p>
          <w:p w:rsidR="00F54DF9" w:rsidRDefault="00757693">
            <w:pPr>
              <w:adjustRightInd w:val="0"/>
              <w:snapToGrid w:val="0"/>
              <w:spacing w:line="400" w:lineRule="exact"/>
              <w:rPr>
                <w:rFonts w:ascii="仿宋_GB2312" w:hAnsi="宋体"/>
                <w:sz w:val="24"/>
                <w:szCs w:val="24"/>
              </w:rPr>
            </w:pPr>
            <w:r>
              <w:rPr>
                <w:rFonts w:ascii="仿宋_GB2312" w:hAnsi="宋体" w:hint="eastAsia"/>
                <w:color w:val="000000"/>
                <w:sz w:val="24"/>
                <w:szCs w:val="24"/>
              </w:rPr>
              <w:t>３.建立由学校党委书记任组长的思想政治工作领导小组，将思想政治工作与学校其他工作同部署、同检查、同评估，实现协同协作、同向同行、互联互通。</w:t>
            </w:r>
          </w:p>
        </w:tc>
      </w:tr>
      <w:tr w:rsidR="00F54DF9">
        <w:trPr>
          <w:trHeight w:val="861"/>
          <w:jc w:val="center"/>
        </w:trPr>
        <w:tc>
          <w:tcPr>
            <w:tcW w:w="1985" w:type="dxa"/>
            <w:vMerge/>
          </w:tcPr>
          <w:p w:rsidR="00F54DF9" w:rsidRDefault="00F54DF9"/>
        </w:tc>
        <w:tc>
          <w:tcPr>
            <w:tcW w:w="2835" w:type="dxa"/>
            <w:vAlign w:val="center"/>
          </w:tcPr>
          <w:p w:rsidR="00F54DF9" w:rsidRDefault="00757693">
            <w:pPr>
              <w:snapToGrid w:val="0"/>
              <w:spacing w:line="400" w:lineRule="exact"/>
              <w:jc w:val="center"/>
              <w:rPr>
                <w:rFonts w:ascii="仿宋_GB2312"/>
                <w:sz w:val="24"/>
                <w:szCs w:val="24"/>
              </w:rPr>
            </w:pPr>
            <w:r>
              <w:rPr>
                <w:rFonts w:ascii="仿宋_GB2312" w:hint="eastAsia"/>
                <w:color w:val="000000"/>
                <w:sz w:val="24"/>
                <w:szCs w:val="24"/>
              </w:rPr>
              <w:t>1.2工作思路与组织实施</w:t>
            </w:r>
          </w:p>
        </w:tc>
        <w:tc>
          <w:tcPr>
            <w:tcW w:w="10632" w:type="dxa"/>
          </w:tcPr>
          <w:p w:rsidR="00F54DF9" w:rsidRDefault="00757693">
            <w:pPr>
              <w:adjustRightInd w:val="0"/>
              <w:snapToGrid w:val="0"/>
              <w:spacing w:line="400" w:lineRule="exact"/>
              <w:rPr>
                <w:rFonts w:ascii="仿宋_GB2312"/>
                <w:color w:val="000000"/>
                <w:sz w:val="24"/>
                <w:szCs w:val="24"/>
              </w:rPr>
            </w:pPr>
            <w:r>
              <w:rPr>
                <w:rFonts w:ascii="仿宋_GB2312" w:hAnsi="宋体" w:hint="eastAsia"/>
                <w:color w:val="000000"/>
                <w:sz w:val="24"/>
                <w:szCs w:val="24"/>
              </w:rPr>
              <w:t>１.认真贯彻落实《高校思想政治工作质量提升工程实施纲要》，制定学校“三全育人”综合改革方案，推进完善“三全育人”工作机制。学校各部门、各院（系）思想政治工作职责明确，做到有思路、有制度、有落实、有成效。</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２.根据“十大育人”任务挖掘学校各岗位育人元素，明确学校各群体育人职责，作为职责要求和考核内容融入“三全育人”综合改革整体制度设计和具体操作环节。</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３.每年开展师生思想政治状况调查，聚焦问题短板弱项，打通思想政治工作盲区、断点，推进构建一体化育人体系，将好的做法制度化，探索具有本校特色的育人模式。</w:t>
            </w:r>
          </w:p>
          <w:p w:rsidR="00F54DF9" w:rsidRDefault="00757693">
            <w:pPr>
              <w:snapToGrid w:val="0"/>
              <w:spacing w:line="400" w:lineRule="exact"/>
              <w:rPr>
                <w:rFonts w:ascii="Arial Unicode MS" w:eastAsia="Arial Unicode MS" w:hAnsi="Arial Unicode MS" w:cs="Arial Unicode MS"/>
                <w:color w:val="000000"/>
                <w:sz w:val="24"/>
                <w:szCs w:val="24"/>
              </w:rPr>
            </w:pPr>
            <w:r>
              <w:rPr>
                <w:rFonts w:ascii="仿宋_GB2312" w:hAnsi="宋体" w:hint="eastAsia"/>
                <w:color w:val="000000"/>
                <w:sz w:val="24"/>
                <w:szCs w:val="24"/>
              </w:rPr>
              <w:t>４.落实校领导联系师生、谈心谈话制度，及时了解师生思想状况和具体诉求。学校党政主要负责同志每学期至少参加学生日常思想政治教育2次以上，每学期至少为学生讲1次思政课，每年分别到课堂听思政课</w:t>
            </w:r>
            <w:r>
              <w:rPr>
                <w:rFonts w:ascii="仿宋_GB2312" w:hAnsi="Arial Unicode MS" w:cs="Arial Unicode MS" w:hint="eastAsia"/>
                <w:color w:val="000000"/>
                <w:sz w:val="24"/>
                <w:szCs w:val="24"/>
              </w:rPr>
              <w:t>≥4学时。</w:t>
            </w:r>
          </w:p>
          <w:p w:rsidR="00F54DF9" w:rsidRDefault="00757693">
            <w:pPr>
              <w:snapToGrid w:val="0"/>
              <w:spacing w:line="400" w:lineRule="exact"/>
              <w:rPr>
                <w:rFonts w:ascii="Arial Unicode MS" w:eastAsia="Arial Unicode MS" w:hAnsi="Arial Unicode MS" w:cs="Arial Unicode MS"/>
                <w:color w:val="00B0F0"/>
                <w:sz w:val="24"/>
                <w:szCs w:val="24"/>
              </w:rPr>
            </w:pPr>
            <w:r>
              <w:rPr>
                <w:rFonts w:ascii="仿宋_GB2312" w:hAnsi="Arial Unicode MS" w:cs="Arial Unicode MS" w:hint="eastAsia"/>
                <w:color w:val="000000"/>
                <w:sz w:val="24"/>
                <w:szCs w:val="24"/>
              </w:rPr>
              <w:t>5.</w:t>
            </w:r>
            <w:r>
              <w:rPr>
                <w:rFonts w:ascii="仿宋_GB2312" w:hAnsi="宋体" w:hint="eastAsia"/>
                <w:color w:val="000000"/>
                <w:sz w:val="24"/>
                <w:szCs w:val="24"/>
              </w:rPr>
              <w:t>着力推动学校思想政治工作创新发展，扎实开展大学生“学习筑梦”行动，深入实施“青马工程”。</w:t>
            </w:r>
          </w:p>
        </w:tc>
      </w:tr>
      <w:tr w:rsidR="00F54DF9">
        <w:trPr>
          <w:trHeight w:val="4821"/>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bCs/>
                <w:color w:val="000000"/>
                <w:szCs w:val="21"/>
              </w:rPr>
            </w:pPr>
            <w:r>
              <w:rPr>
                <w:rFonts w:ascii="黑体" w:eastAsia="黑体" w:hint="eastAsia"/>
                <w:bCs/>
                <w:color w:val="000000"/>
                <w:sz w:val="24"/>
                <w:szCs w:val="24"/>
              </w:rPr>
              <w:lastRenderedPageBreak/>
              <w:t>2.课程育人</w:t>
            </w:r>
          </w:p>
        </w:tc>
        <w:tc>
          <w:tcPr>
            <w:tcW w:w="2835" w:type="dxa"/>
            <w:tcBorders>
              <w:bottom w:val="single" w:sz="4" w:space="0" w:color="auto"/>
            </w:tcBorders>
            <w:vAlign w:val="center"/>
          </w:tcPr>
          <w:p w:rsidR="00F54DF9" w:rsidRDefault="00757693">
            <w:pPr>
              <w:snapToGrid w:val="0"/>
              <w:spacing w:line="400" w:lineRule="exact"/>
              <w:jc w:val="center"/>
              <w:rPr>
                <w:rFonts w:ascii="仿宋_GB2312" w:hAnsi="宋体"/>
                <w:sz w:val="24"/>
                <w:szCs w:val="24"/>
              </w:rPr>
            </w:pPr>
            <w:r>
              <w:rPr>
                <w:rFonts w:ascii="仿宋_GB2312" w:hint="eastAsia"/>
                <w:color w:val="000000"/>
                <w:sz w:val="24"/>
                <w:szCs w:val="24"/>
              </w:rPr>
              <w:t>2.1思政课程建设</w:t>
            </w:r>
          </w:p>
        </w:tc>
        <w:tc>
          <w:tcPr>
            <w:tcW w:w="10632" w:type="dxa"/>
            <w:tcBorders>
              <w:bottom w:val="single" w:sz="4" w:space="0" w:color="auto"/>
            </w:tcBorders>
            <w:vAlign w:val="center"/>
          </w:tcPr>
          <w:p w:rsidR="00F54DF9" w:rsidRDefault="00757693">
            <w:pPr>
              <w:adjustRightInd w:val="0"/>
              <w:snapToGrid w:val="0"/>
              <w:spacing w:line="440" w:lineRule="exact"/>
              <w:rPr>
                <w:rFonts w:ascii="仿宋_GB2312" w:hAnsi="宋体"/>
                <w:color w:val="000000"/>
                <w:sz w:val="24"/>
                <w:szCs w:val="24"/>
              </w:rPr>
            </w:pPr>
            <w:r>
              <w:rPr>
                <w:rFonts w:ascii="仿宋_GB2312" w:hAnsi="宋体" w:hint="eastAsia"/>
                <w:color w:val="000000"/>
                <w:sz w:val="24"/>
                <w:szCs w:val="24"/>
              </w:rPr>
              <w:t>1.深入推动习近平新时代中国特色社会主义思想进教材进课堂进头脑，继续打造学习贯彻习近平新时代中国特色社会主义思想“名师示范课”，高质量开设“学习筑梦”思政课选修课。</w:t>
            </w:r>
          </w:p>
          <w:p w:rsidR="00F54DF9" w:rsidRDefault="00757693">
            <w:pPr>
              <w:adjustRightInd w:val="0"/>
              <w:snapToGrid w:val="0"/>
              <w:spacing w:line="440" w:lineRule="exact"/>
              <w:rPr>
                <w:rFonts w:ascii="仿宋_GB2312" w:hAnsi="宋体"/>
                <w:color w:val="000000"/>
                <w:sz w:val="24"/>
                <w:szCs w:val="24"/>
              </w:rPr>
            </w:pPr>
            <w:r>
              <w:rPr>
                <w:rFonts w:ascii="仿宋_GB2312" w:hAnsi="宋体" w:hint="eastAsia"/>
                <w:color w:val="000000"/>
                <w:sz w:val="24"/>
                <w:szCs w:val="24"/>
              </w:rPr>
              <w:t>2.认真落实马克思主义学院建设标准，深入实施高校思政课建设体系创新计划，奋力打好提高思政课教学质量攻坚战，思政课教学改革思路明确、措施有力、效果突出，“自学自讲 师生同上一堂课”教学改革深入推进，学生对思政课的获得感和满意度不断提高。</w:t>
            </w:r>
          </w:p>
          <w:p w:rsidR="00F54DF9" w:rsidRDefault="00757693">
            <w:pPr>
              <w:adjustRightInd w:val="0"/>
              <w:snapToGrid w:val="0"/>
              <w:spacing w:line="440" w:lineRule="exact"/>
              <w:jc w:val="left"/>
              <w:rPr>
                <w:rFonts w:ascii="仿宋_GB2312" w:hAnsi="宋体"/>
                <w:color w:val="000000"/>
                <w:sz w:val="24"/>
                <w:szCs w:val="24"/>
              </w:rPr>
            </w:pPr>
            <w:r>
              <w:rPr>
                <w:rFonts w:ascii="仿宋_GB2312" w:hAnsi="宋体" w:hint="eastAsia"/>
                <w:color w:val="000000"/>
                <w:sz w:val="24"/>
                <w:szCs w:val="24"/>
              </w:rPr>
              <w:t>3.认真贯彻《新时代高校思想政治理论课教学工作基本要求》，按照中央确定的课程方案开设课程，落实课程、学分及对应的学时，使用马工程重点教材和高校思政课最新版统编教材。</w:t>
            </w:r>
          </w:p>
          <w:p w:rsidR="00F54DF9" w:rsidRDefault="00757693">
            <w:pPr>
              <w:adjustRightInd w:val="0"/>
              <w:snapToGrid w:val="0"/>
              <w:spacing w:line="440" w:lineRule="exact"/>
              <w:jc w:val="left"/>
              <w:rPr>
                <w:rFonts w:ascii="仿宋_GB2312" w:hAnsi="宋体"/>
                <w:color w:val="000000"/>
                <w:sz w:val="24"/>
                <w:szCs w:val="24"/>
              </w:rPr>
            </w:pPr>
            <w:r>
              <w:rPr>
                <w:rFonts w:ascii="仿宋_GB2312" w:hAnsi="宋体" w:hint="eastAsia"/>
                <w:color w:val="000000"/>
                <w:sz w:val="24"/>
                <w:szCs w:val="24"/>
              </w:rPr>
              <w:t>4.认真贯彻《关于加强新时代高校“形势与政策”课建设的若干意见》，加强教学管理，保证规范开课，落实教师集体备课制度，严格落实课程学分学时。主动邀请领导干部、名师大家、社会先进人物进高校上讲台作报告，推进“走进师生，说理话情”活动常态化。</w:t>
            </w:r>
          </w:p>
        </w:tc>
      </w:tr>
      <w:tr w:rsidR="00F54DF9">
        <w:trPr>
          <w:trHeight w:val="2945"/>
          <w:jc w:val="center"/>
        </w:trPr>
        <w:tc>
          <w:tcPr>
            <w:tcW w:w="1985" w:type="dxa"/>
            <w:vMerge/>
            <w:vAlign w:val="center"/>
          </w:tcPr>
          <w:p w:rsidR="00F54DF9" w:rsidRDefault="00F54DF9">
            <w:pPr>
              <w:adjustRightInd w:val="0"/>
              <w:snapToGrid w:val="0"/>
              <w:spacing w:before="100" w:beforeAutospacing="1" w:after="100" w:afterAutospacing="1" w:line="360" w:lineRule="auto"/>
              <w:rPr>
                <w:b/>
                <w:bCs/>
                <w:color w:val="000000"/>
                <w:sz w:val="28"/>
                <w:szCs w:val="28"/>
              </w:rPr>
            </w:pPr>
          </w:p>
        </w:tc>
        <w:tc>
          <w:tcPr>
            <w:tcW w:w="2835" w:type="dxa"/>
            <w:tcBorders>
              <w:bottom w:val="single" w:sz="4" w:space="0" w:color="auto"/>
            </w:tcBorders>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2.2课程思政建设</w:t>
            </w:r>
          </w:p>
        </w:tc>
        <w:tc>
          <w:tcPr>
            <w:tcW w:w="10632" w:type="dxa"/>
            <w:tcBorders>
              <w:bottom w:val="single" w:sz="4" w:space="0" w:color="auto"/>
            </w:tcBorders>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落实“课程思政”教学改革工作方案，加强试点课程建设，争创省级“学科育人示范课程”，做好其他各门专业课程教学改革工作，将思政和德育元素纳入专业课教材、讲义和教学大纲，履行每门课程、每名教师、每个课堂的育人职责，到</w:t>
            </w:r>
            <w:r>
              <w:rPr>
                <w:rFonts w:ascii="仿宋_GB2312" w:hAnsi="宋体"/>
                <w:color w:val="000000"/>
                <w:sz w:val="24"/>
                <w:szCs w:val="24"/>
              </w:rPr>
              <w:t>2020</w:t>
            </w:r>
            <w:r>
              <w:rPr>
                <w:rFonts w:ascii="仿宋_GB2312" w:hAnsi="宋体" w:hint="eastAsia"/>
                <w:color w:val="000000"/>
                <w:sz w:val="24"/>
                <w:szCs w:val="24"/>
              </w:rPr>
              <w:t>年实现“课程思政”教学改革全覆盖。</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2.加强教学管理，健全课程教学大纲审核管理制度和教案评价制度，制定完善课堂教学管理制度，明确课堂教学纪律要求，落实校领导和教学督导听课制度，守牢高校课堂教学主渠道。</w:t>
            </w:r>
          </w:p>
          <w:p w:rsidR="00F54DF9" w:rsidRDefault="00757693">
            <w:pPr>
              <w:adjustRightInd w:val="0"/>
              <w:snapToGrid w:val="0"/>
              <w:spacing w:line="400" w:lineRule="exact"/>
              <w:rPr>
                <w:rFonts w:ascii="仿宋_GB2312"/>
                <w:b/>
                <w:sz w:val="24"/>
                <w:szCs w:val="24"/>
              </w:rPr>
            </w:pPr>
            <w:r>
              <w:rPr>
                <w:rFonts w:ascii="仿宋_GB2312" w:hAnsi="宋体" w:hint="eastAsia"/>
                <w:color w:val="000000"/>
                <w:sz w:val="24"/>
                <w:szCs w:val="24"/>
              </w:rPr>
              <w:t>3.发挥专业教师课程育人主体作用，提高专业课教师开展思想政治教育能力，将课程育人作为教师思想政治工作重要环节，作为教学督导和教师绩效考核、晋职晋级的重要评价内容。</w:t>
            </w:r>
          </w:p>
        </w:tc>
      </w:tr>
      <w:tr w:rsidR="00F54DF9">
        <w:trPr>
          <w:cantSplit/>
          <w:trHeight w:val="1951"/>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bCs/>
                <w:color w:val="000000"/>
                <w:szCs w:val="21"/>
              </w:rPr>
            </w:pPr>
            <w:r>
              <w:rPr>
                <w:rFonts w:ascii="黑体" w:eastAsia="黑体" w:hint="eastAsia"/>
                <w:bCs/>
                <w:color w:val="000000"/>
                <w:sz w:val="24"/>
                <w:szCs w:val="24"/>
              </w:rPr>
              <w:lastRenderedPageBreak/>
              <w:t>3.科研育人</w:t>
            </w: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3.1科研管理制度设计</w:t>
            </w:r>
          </w:p>
        </w:tc>
        <w:tc>
          <w:tcPr>
            <w:tcW w:w="10632" w:type="dxa"/>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1.优化科研管理制度，明确科研育人功能，把思想价值引领贯穿选题设计、科研立项、项目研究、成果运用全过程，把政治立场和思想政治表现作为遴选学术委员会成员、组建科研团队的底线要求。</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2.制定产学研合作协同育人计划，统筹安排教学资源与科研资源，配套设计教学大纲与科研计划。</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3.建立科研育人激励机制，按照立德树人要求完善科研评价标准、改进学术评价方法。</w:t>
            </w:r>
          </w:p>
          <w:p w:rsidR="00F54DF9" w:rsidRDefault="00757693">
            <w:pPr>
              <w:adjustRightInd w:val="0"/>
              <w:snapToGrid w:val="0"/>
              <w:spacing w:line="400" w:lineRule="exact"/>
              <w:rPr>
                <w:rFonts w:ascii="仿宋_GB2312"/>
                <w:color w:val="000000"/>
                <w:sz w:val="24"/>
                <w:szCs w:val="24"/>
              </w:rPr>
            </w:pPr>
            <w:r>
              <w:rPr>
                <w:rFonts w:ascii="仿宋_GB2312" w:hAnsi="宋体" w:hint="eastAsia"/>
                <w:color w:val="000000"/>
                <w:sz w:val="24"/>
                <w:szCs w:val="24"/>
              </w:rPr>
              <w:t>4.健全优秀成果评选推广机制，服务国家和区域经济发展，促进全社会思想文化建设。</w:t>
            </w:r>
          </w:p>
        </w:tc>
      </w:tr>
      <w:tr w:rsidR="00F54DF9">
        <w:trPr>
          <w:trHeight w:val="792"/>
          <w:jc w:val="center"/>
        </w:trPr>
        <w:tc>
          <w:tcPr>
            <w:tcW w:w="1985" w:type="dxa"/>
            <w:vMerge/>
            <w:vAlign w:val="center"/>
          </w:tcPr>
          <w:p w:rsidR="00F54DF9" w:rsidRDefault="00F54DF9">
            <w:pPr>
              <w:tabs>
                <w:tab w:val="left" w:pos="290"/>
                <w:tab w:val="center" w:pos="794"/>
              </w:tabs>
              <w:snapToGrid w:val="0"/>
              <w:spacing w:line="360" w:lineRule="exact"/>
              <w:jc w:val="center"/>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3.2学术诚信体系建设</w:t>
            </w:r>
          </w:p>
        </w:tc>
        <w:tc>
          <w:tcPr>
            <w:tcW w:w="10632" w:type="dxa"/>
          </w:tcPr>
          <w:p w:rsidR="00F54DF9" w:rsidRDefault="00757693">
            <w:pPr>
              <w:adjustRightInd w:val="0"/>
              <w:snapToGrid w:val="0"/>
              <w:spacing w:line="400" w:lineRule="exact"/>
              <w:rPr>
                <w:rFonts w:ascii="仿宋_GB2312" w:hAnsi="宋体"/>
                <w:sz w:val="24"/>
                <w:szCs w:val="24"/>
              </w:rPr>
            </w:pPr>
            <w:r>
              <w:rPr>
                <w:rFonts w:ascii="仿宋_GB2312" w:hAnsi="宋体" w:hint="eastAsia"/>
                <w:sz w:val="24"/>
                <w:szCs w:val="24"/>
              </w:rPr>
              <w:t>1.构建集教育、预防、监督、惩治于一体的学术诚信体系，治理遏制各种学术不端和科研失信行为。</w:t>
            </w:r>
          </w:p>
          <w:p w:rsidR="00F54DF9" w:rsidRDefault="00757693">
            <w:pPr>
              <w:adjustRightInd w:val="0"/>
              <w:snapToGrid w:val="0"/>
              <w:spacing w:line="400" w:lineRule="exact"/>
              <w:rPr>
                <w:rFonts w:ascii="仿宋_GB2312"/>
                <w:color w:val="000000"/>
                <w:sz w:val="24"/>
                <w:szCs w:val="24"/>
              </w:rPr>
            </w:pPr>
            <w:r>
              <w:rPr>
                <w:rFonts w:ascii="仿宋_GB2312" w:hAnsi="宋体" w:hint="eastAsia"/>
                <w:sz w:val="24"/>
                <w:szCs w:val="24"/>
              </w:rPr>
              <w:t>2.在本科生中开设相关专题讲座，在研究生中开设相应公选课程。</w:t>
            </w:r>
          </w:p>
        </w:tc>
      </w:tr>
      <w:tr w:rsidR="00F54DF9">
        <w:trPr>
          <w:cantSplit/>
          <w:trHeight w:val="1301"/>
          <w:jc w:val="center"/>
        </w:trPr>
        <w:tc>
          <w:tcPr>
            <w:tcW w:w="1985" w:type="dxa"/>
            <w:vMerge/>
            <w:vAlign w:val="center"/>
          </w:tcPr>
          <w:p w:rsidR="00F54DF9" w:rsidRDefault="00F54DF9">
            <w:pPr>
              <w:tabs>
                <w:tab w:val="left" w:pos="290"/>
                <w:tab w:val="center" w:pos="794"/>
              </w:tabs>
              <w:snapToGrid w:val="0"/>
              <w:spacing w:line="360" w:lineRule="exact"/>
              <w:jc w:val="center"/>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3.3创新平台与团队建设</w:t>
            </w:r>
          </w:p>
        </w:tc>
        <w:tc>
          <w:tcPr>
            <w:tcW w:w="10632" w:type="dxa"/>
          </w:tcPr>
          <w:p w:rsidR="00F54DF9" w:rsidRDefault="00757693">
            <w:pPr>
              <w:adjustRightInd w:val="0"/>
              <w:snapToGrid w:val="0"/>
              <w:spacing w:line="400" w:lineRule="exact"/>
              <w:rPr>
                <w:rFonts w:ascii="仿宋_GB2312" w:hAnsi="宋体"/>
                <w:sz w:val="24"/>
                <w:szCs w:val="24"/>
              </w:rPr>
            </w:pPr>
            <w:r>
              <w:rPr>
                <w:rFonts w:ascii="仿宋_GB2312" w:hAnsi="宋体" w:hint="eastAsia"/>
                <w:sz w:val="24"/>
                <w:szCs w:val="24"/>
              </w:rPr>
              <w:t>1.加强科技创新平台建设，制定科研创新团队培育方案，搭建师生科研交流互动舞台，培养科学精神、团队精神和创新意识、协作意识。</w:t>
            </w:r>
          </w:p>
          <w:p w:rsidR="00F54DF9" w:rsidRDefault="00757693">
            <w:pPr>
              <w:adjustRightInd w:val="0"/>
              <w:snapToGrid w:val="0"/>
              <w:spacing w:line="400" w:lineRule="exact"/>
              <w:rPr>
                <w:rFonts w:ascii="仿宋_GB2312"/>
                <w:color w:val="000000"/>
                <w:sz w:val="24"/>
                <w:szCs w:val="24"/>
              </w:rPr>
            </w:pPr>
            <w:r>
              <w:rPr>
                <w:rFonts w:ascii="仿宋_GB2312" w:hAnsi="宋体" w:hint="eastAsia"/>
                <w:sz w:val="24"/>
                <w:szCs w:val="24"/>
              </w:rPr>
              <w:t>2.培养一批科研育人示范项目、示范团队，争创黄大年式教师团队，加强科研育人先进典型宣传。</w:t>
            </w:r>
          </w:p>
        </w:tc>
      </w:tr>
      <w:tr w:rsidR="00F54DF9">
        <w:trPr>
          <w:cantSplit/>
          <w:trHeight w:val="2941"/>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t>4.实践育人</w:t>
            </w:r>
          </w:p>
        </w:tc>
        <w:tc>
          <w:tcPr>
            <w:tcW w:w="2835" w:type="dxa"/>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4.1社会实践长效机制</w:t>
            </w:r>
          </w:p>
        </w:tc>
        <w:tc>
          <w:tcPr>
            <w:tcW w:w="10632" w:type="dxa"/>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1.推动专业课实践教学、社会实践活动、创新创业教育、志愿服务、军事训练等有机融合，形成实践育人统筹推进工作格局。</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2.深入推进实践教学改革，分类制订实践教学标准，适度增加实践教学比重，原则上哲学社会科学类专业实践教学不少于总学分（学时）的15%，理工农医类专业不少于25%。</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3.丰富实践活动内容，创新实践育人形式，广泛开展社会调查、生产劳动、社会公益、志愿服务、科技发明、勤工助学等社会实践活动。</w:t>
            </w:r>
          </w:p>
          <w:p w:rsidR="00F54DF9" w:rsidRDefault="00757693">
            <w:pPr>
              <w:adjustRightInd w:val="0"/>
              <w:snapToGrid w:val="0"/>
              <w:spacing w:line="400" w:lineRule="exact"/>
              <w:rPr>
                <w:rFonts w:ascii="仿宋_GB2312"/>
                <w:color w:val="000000"/>
                <w:sz w:val="24"/>
                <w:szCs w:val="24"/>
              </w:rPr>
            </w:pPr>
            <w:r>
              <w:rPr>
                <w:rFonts w:ascii="仿宋_GB2312" w:hAnsi="宋体" w:hint="eastAsia"/>
                <w:color w:val="000000"/>
                <w:sz w:val="24"/>
                <w:szCs w:val="24"/>
              </w:rPr>
              <w:t>4.充分利用省大学生实践育人基地，依托各种资源建立本校社会实践、创业实习基地。</w:t>
            </w:r>
          </w:p>
        </w:tc>
      </w:tr>
      <w:tr w:rsidR="00F54DF9">
        <w:trPr>
          <w:cantSplit/>
          <w:trHeight w:val="608"/>
          <w:jc w:val="center"/>
        </w:trPr>
        <w:tc>
          <w:tcPr>
            <w:tcW w:w="1985" w:type="dxa"/>
            <w:vMerge/>
            <w:vAlign w:val="center"/>
          </w:tcPr>
          <w:p w:rsidR="00F54DF9" w:rsidRDefault="00F54DF9">
            <w:pPr>
              <w:jc w:val="center"/>
            </w:pPr>
          </w:p>
        </w:tc>
        <w:tc>
          <w:tcPr>
            <w:tcW w:w="2835" w:type="dxa"/>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4.2创新创业教育</w:t>
            </w:r>
          </w:p>
        </w:tc>
        <w:tc>
          <w:tcPr>
            <w:tcW w:w="10632" w:type="dxa"/>
            <w:vAlign w:val="center"/>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1.健全创新创业指导服务专门机构，完善课程体系，加强创新创业教育。</w:t>
            </w:r>
          </w:p>
          <w:p w:rsidR="00F54DF9" w:rsidRDefault="00757693">
            <w:pPr>
              <w:adjustRightInd w:val="0"/>
              <w:snapToGrid w:val="0"/>
              <w:spacing w:line="400" w:lineRule="exact"/>
              <w:rPr>
                <w:rFonts w:ascii="仿宋_GB2312" w:hAnsi="宋体"/>
                <w:sz w:val="24"/>
                <w:szCs w:val="24"/>
              </w:rPr>
            </w:pPr>
            <w:r>
              <w:rPr>
                <w:rFonts w:ascii="仿宋_GB2312" w:hAnsi="宋体" w:hint="eastAsia"/>
                <w:color w:val="000000"/>
                <w:sz w:val="24"/>
                <w:szCs w:val="24"/>
              </w:rPr>
              <w:t>2.支持学生成立创新创业类社团，制定相关管理制度，完善支持机制。</w:t>
            </w:r>
          </w:p>
        </w:tc>
      </w:tr>
      <w:tr w:rsidR="00F54DF9">
        <w:trPr>
          <w:cantSplit/>
          <w:trHeight w:val="608"/>
          <w:jc w:val="center"/>
        </w:trPr>
        <w:tc>
          <w:tcPr>
            <w:tcW w:w="1985" w:type="dxa"/>
            <w:vMerge/>
            <w:vAlign w:val="center"/>
          </w:tcPr>
          <w:p w:rsidR="00F54DF9" w:rsidRDefault="00F54DF9">
            <w:pPr>
              <w:jc w:val="center"/>
            </w:pPr>
          </w:p>
        </w:tc>
        <w:tc>
          <w:tcPr>
            <w:tcW w:w="2835" w:type="dxa"/>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4.3精品项目建设</w:t>
            </w:r>
          </w:p>
        </w:tc>
        <w:tc>
          <w:tcPr>
            <w:tcW w:w="10632" w:type="dxa"/>
            <w:vAlign w:val="center"/>
          </w:tcPr>
          <w:p w:rsidR="00F54DF9" w:rsidRDefault="00757693">
            <w:pPr>
              <w:adjustRightInd w:val="0"/>
              <w:snapToGrid w:val="0"/>
              <w:spacing w:line="400" w:lineRule="exact"/>
              <w:rPr>
                <w:rFonts w:ascii="仿宋_GB2312" w:hAnsi="宋体"/>
                <w:sz w:val="24"/>
                <w:szCs w:val="24"/>
              </w:rPr>
            </w:pPr>
            <w:r>
              <w:rPr>
                <w:rFonts w:ascii="仿宋_GB2312" w:hAnsi="宋体" w:hint="eastAsia"/>
                <w:sz w:val="24"/>
                <w:szCs w:val="24"/>
              </w:rPr>
              <w:t>1.深入开展各类实践育人精品项目建设，发挥实践育人示范作用。</w:t>
            </w:r>
          </w:p>
          <w:p w:rsidR="00F54DF9" w:rsidRDefault="00757693">
            <w:pPr>
              <w:adjustRightInd w:val="0"/>
              <w:snapToGrid w:val="0"/>
              <w:spacing w:line="400" w:lineRule="exact"/>
              <w:rPr>
                <w:rFonts w:ascii="仿宋_GB2312" w:hAnsi="宋体"/>
                <w:sz w:val="24"/>
                <w:szCs w:val="24"/>
              </w:rPr>
            </w:pPr>
            <w:r>
              <w:rPr>
                <w:rFonts w:ascii="仿宋_GB2312" w:hAnsi="宋体" w:hint="eastAsia"/>
                <w:sz w:val="24"/>
                <w:szCs w:val="24"/>
              </w:rPr>
              <w:t>2.积极参加大学生暑期“三下乡”“志愿服务西部计划”等传统项目，继续开展“互联网＋”大学生创新创业大赛、“青年红色筑梦之旅”活动。</w:t>
            </w:r>
          </w:p>
        </w:tc>
      </w:tr>
      <w:tr w:rsidR="00F54DF9">
        <w:trPr>
          <w:cantSplit/>
          <w:trHeight w:val="891"/>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bCs/>
                <w:color w:val="000000"/>
                <w:szCs w:val="21"/>
              </w:rPr>
            </w:pPr>
            <w:r>
              <w:rPr>
                <w:rFonts w:ascii="黑体" w:eastAsia="黑体" w:hint="eastAsia"/>
                <w:bCs/>
                <w:color w:val="000000"/>
                <w:sz w:val="24"/>
                <w:szCs w:val="24"/>
              </w:rPr>
              <w:lastRenderedPageBreak/>
              <w:t>5.文化育人</w:t>
            </w: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5.1社会主义</w:t>
            </w:r>
          </w:p>
          <w:p w:rsidR="00F54DF9" w:rsidRDefault="00757693">
            <w:pPr>
              <w:spacing w:line="400" w:lineRule="exact"/>
              <w:jc w:val="center"/>
              <w:rPr>
                <w:rFonts w:ascii="仿宋_GB2312"/>
                <w:color w:val="000000"/>
                <w:sz w:val="24"/>
                <w:szCs w:val="24"/>
              </w:rPr>
            </w:pPr>
            <w:r>
              <w:rPr>
                <w:rFonts w:ascii="仿宋_GB2312" w:hint="eastAsia"/>
                <w:color w:val="000000"/>
                <w:sz w:val="24"/>
                <w:szCs w:val="24"/>
              </w:rPr>
              <w:t>核心价值观教育</w:t>
            </w:r>
          </w:p>
        </w:tc>
        <w:tc>
          <w:tcPr>
            <w:tcW w:w="10632" w:type="dxa"/>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1.加强培育和践行社会主义核心价值观长效机制建设，把社会主义核心价值观融入教书育人全过程，深入开展“我的中国梦”等主题教育，引导师生坚定“四个自信”。</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2.培育选树一批学习励志、实践奉献、参军报国、诚信友善、创新创业、志愿服务等方面践行社会主义核心价值观的先进典型，营造积极向上的校风学风。</w:t>
            </w:r>
          </w:p>
        </w:tc>
      </w:tr>
      <w:tr w:rsidR="00F54DF9">
        <w:trPr>
          <w:cantSplit/>
          <w:trHeight w:val="1360"/>
          <w:jc w:val="center"/>
        </w:trPr>
        <w:tc>
          <w:tcPr>
            <w:tcW w:w="1985" w:type="dxa"/>
            <w:vMerge/>
            <w:vAlign w:val="center"/>
          </w:tcPr>
          <w:p w:rsidR="00F54DF9" w:rsidRDefault="00F54DF9">
            <w:pPr>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Ansi="宋体" w:cs="宋体" w:hint="eastAsia"/>
                <w:sz w:val="24"/>
              </w:rPr>
              <w:t>5.2中华优秀传统文化和革命文化、社会主义先进文化教育</w:t>
            </w:r>
          </w:p>
        </w:tc>
        <w:tc>
          <w:tcPr>
            <w:tcW w:w="10632" w:type="dxa"/>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1.深入开展“礼敬中华优秀传统文化”等活动，培育具有学校特色的体育艺术文化成果，推动高雅艺术、非物质文化、民族民间优秀文化进校园。</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2.加强国史党史改革开放史和社会主义发展史教育，鼓励师生创作反映革命文化内容的舞台剧、歌舞音乐、网络作品。</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3.有效利用重大纪念日和重点文化基础设施开展革命文化、社会主义先进文化教育。</w:t>
            </w:r>
          </w:p>
        </w:tc>
      </w:tr>
      <w:tr w:rsidR="00F54DF9">
        <w:trPr>
          <w:cantSplit/>
          <w:trHeight w:val="1601"/>
          <w:jc w:val="center"/>
        </w:trPr>
        <w:tc>
          <w:tcPr>
            <w:tcW w:w="1985" w:type="dxa"/>
            <w:vMerge/>
            <w:vAlign w:val="center"/>
          </w:tcPr>
          <w:p w:rsidR="00F54DF9" w:rsidRDefault="00F54DF9">
            <w:pPr>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5.3校园文化建设</w:t>
            </w:r>
          </w:p>
        </w:tc>
        <w:tc>
          <w:tcPr>
            <w:tcW w:w="10632" w:type="dxa"/>
            <w:vAlign w:val="center"/>
          </w:tcPr>
          <w:p w:rsidR="00F54DF9" w:rsidRDefault="00757693">
            <w:pPr>
              <w:spacing w:line="400" w:lineRule="exact"/>
              <w:rPr>
                <w:rFonts w:ascii="仿宋_GB2312" w:hAnsi="宋体"/>
                <w:color w:val="000000"/>
                <w:sz w:val="24"/>
                <w:szCs w:val="24"/>
              </w:rPr>
            </w:pPr>
            <w:r>
              <w:rPr>
                <w:rFonts w:ascii="仿宋_GB2312" w:hAnsi="宋体" w:hint="eastAsia"/>
                <w:color w:val="000000"/>
                <w:sz w:val="24"/>
                <w:szCs w:val="24"/>
              </w:rPr>
              <w:t>1.制定校园文化建设规划，有年度计划和重点实施项目，推进“一校一品”校园文化建设。</w:t>
            </w:r>
          </w:p>
          <w:p w:rsidR="00F54DF9" w:rsidRDefault="00757693">
            <w:pPr>
              <w:spacing w:line="400" w:lineRule="exact"/>
              <w:rPr>
                <w:rFonts w:ascii="仿宋_GB2312"/>
                <w:color w:val="000000"/>
                <w:sz w:val="24"/>
                <w:szCs w:val="24"/>
              </w:rPr>
            </w:pPr>
            <w:r>
              <w:rPr>
                <w:rFonts w:ascii="仿宋_GB2312" w:hAnsi="宋体" w:hint="eastAsia"/>
                <w:color w:val="000000"/>
                <w:sz w:val="24"/>
                <w:szCs w:val="24"/>
              </w:rPr>
              <w:t>2.积极参与“高校原创文化精品推广行动计划”，支持师生原创歌剧、舞蹈、音乐、影视等文艺作品，</w:t>
            </w:r>
            <w:r>
              <w:rPr>
                <w:rFonts w:ascii="仿宋_GB2312" w:hint="eastAsia"/>
                <w:color w:val="000000"/>
                <w:sz w:val="24"/>
                <w:szCs w:val="24"/>
              </w:rPr>
              <w:t xml:space="preserve"> </w:t>
            </w:r>
            <w:r>
              <w:rPr>
                <w:rFonts w:ascii="仿宋_GB2312" w:hAnsi="宋体" w:hint="eastAsia"/>
                <w:color w:val="000000"/>
                <w:sz w:val="24"/>
                <w:szCs w:val="24"/>
              </w:rPr>
              <w:t>开展校园文化建设优秀成果推选展示活动，打造校园文化品牌。</w:t>
            </w:r>
          </w:p>
          <w:p w:rsidR="00F54DF9" w:rsidRDefault="00757693">
            <w:pPr>
              <w:snapToGrid w:val="0"/>
              <w:spacing w:line="400" w:lineRule="exact"/>
              <w:rPr>
                <w:rFonts w:ascii="仿宋_GB2312" w:hAnsi="宋体"/>
                <w:sz w:val="24"/>
                <w:szCs w:val="24"/>
              </w:rPr>
            </w:pPr>
            <w:r>
              <w:rPr>
                <w:rFonts w:ascii="仿宋_GB2312" w:hAnsi="宋体" w:hint="eastAsia"/>
                <w:color w:val="000000"/>
                <w:sz w:val="24"/>
                <w:szCs w:val="24"/>
              </w:rPr>
              <w:t>3.开展精神文明创建活动，创建文明校园、美丽校园、平安校园，建设社会主义精神文明高地。</w:t>
            </w:r>
          </w:p>
        </w:tc>
      </w:tr>
      <w:tr w:rsidR="00F54DF9">
        <w:trPr>
          <w:cantSplit/>
          <w:trHeight w:val="1409"/>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t>6.网络育人</w:t>
            </w:r>
          </w:p>
        </w:tc>
        <w:tc>
          <w:tcPr>
            <w:tcW w:w="2835" w:type="dxa"/>
            <w:tcBorders>
              <w:bottom w:val="single" w:sz="4" w:space="0" w:color="auto"/>
            </w:tcBorders>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6.1网络教育机制</w:t>
            </w:r>
          </w:p>
        </w:tc>
        <w:tc>
          <w:tcPr>
            <w:tcW w:w="10632" w:type="dxa"/>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1.完善网络思想政治工作体系，统筹谋划网络建设、网络管理、网络评论、网络研究等方面的建设工作，提高建网用网管网能力。</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2.加强师生网络素养教育，引导师生增强网络安全意识，遵守网络行为规范，争当校园好网民。</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3.加强校园媒体和师生自媒体管理，健全校园网络舆情分析研判处置机制，做好网络舆情引导。</w:t>
            </w:r>
          </w:p>
        </w:tc>
      </w:tr>
      <w:tr w:rsidR="00F54DF9">
        <w:trPr>
          <w:cantSplit/>
          <w:trHeight w:val="1190"/>
          <w:jc w:val="center"/>
        </w:trPr>
        <w:tc>
          <w:tcPr>
            <w:tcW w:w="1985" w:type="dxa"/>
            <w:vMerge/>
            <w:vAlign w:val="center"/>
          </w:tcPr>
          <w:p w:rsidR="00F54DF9" w:rsidRDefault="00F54DF9">
            <w:pPr>
              <w:rPr>
                <w:b/>
                <w:bCs/>
                <w:color w:val="000000"/>
                <w:sz w:val="28"/>
                <w:szCs w:val="28"/>
              </w:rPr>
            </w:pPr>
          </w:p>
        </w:tc>
        <w:tc>
          <w:tcPr>
            <w:tcW w:w="2835" w:type="dxa"/>
            <w:tcBorders>
              <w:bottom w:val="single" w:sz="4" w:space="0" w:color="auto"/>
            </w:tcBorders>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6.2网络平台建设和网络文化活动</w:t>
            </w:r>
          </w:p>
        </w:tc>
        <w:tc>
          <w:tcPr>
            <w:tcW w:w="10632" w:type="dxa"/>
          </w:tcPr>
          <w:p w:rsidR="00F54DF9" w:rsidRDefault="00757693">
            <w:pPr>
              <w:snapToGrid w:val="0"/>
              <w:spacing w:line="400" w:lineRule="exact"/>
              <w:rPr>
                <w:rFonts w:ascii="仿宋_GB2312" w:hAnsi="宋体"/>
                <w:sz w:val="24"/>
                <w:szCs w:val="24"/>
              </w:rPr>
            </w:pPr>
            <w:r>
              <w:rPr>
                <w:rFonts w:ascii="仿宋_GB2312" w:hAnsi="宋体" w:hint="eastAsia"/>
                <w:sz w:val="24"/>
                <w:szCs w:val="24"/>
              </w:rPr>
              <w:t>1.加大学校主题网站、“两微一端”建设投入，积极参与易班网共建，建设校园网络新媒体矩阵。</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2.推进学校新闻中心建设，</w:t>
            </w:r>
            <w:r>
              <w:rPr>
                <w:rFonts w:ascii="仿宋_GB2312" w:hAnsi="宋体" w:hint="eastAsia"/>
                <w:color w:val="000000"/>
                <w:sz w:val="24"/>
                <w:szCs w:val="24"/>
              </w:rPr>
              <w:t>加快校园媒体融合发展，</w:t>
            </w:r>
            <w:r>
              <w:rPr>
                <w:rFonts w:ascii="仿宋_GB2312" w:hAnsi="宋体" w:hint="eastAsia"/>
                <w:sz w:val="24"/>
                <w:szCs w:val="24"/>
              </w:rPr>
              <w:t>打造全媒体宣传平台。</w:t>
            </w:r>
          </w:p>
          <w:p w:rsidR="00F54DF9" w:rsidRDefault="00757693">
            <w:pPr>
              <w:snapToGrid w:val="0"/>
              <w:spacing w:line="400" w:lineRule="exact"/>
              <w:rPr>
                <w:rFonts w:ascii="仿宋_GB2312" w:hAnsi="宋体"/>
                <w:sz w:val="24"/>
                <w:szCs w:val="24"/>
              </w:rPr>
            </w:pPr>
            <w:r>
              <w:rPr>
                <w:rFonts w:ascii="仿宋_GB2312" w:hAnsi="宋体" w:hint="eastAsia"/>
                <w:sz w:val="24"/>
                <w:szCs w:val="24"/>
              </w:rPr>
              <w:t>3.积极开展“大学生网络文化节”等活动，组织评选校内优秀网络平台及网络作品。</w:t>
            </w:r>
          </w:p>
        </w:tc>
      </w:tr>
      <w:tr w:rsidR="00F54DF9">
        <w:trPr>
          <w:cantSplit/>
          <w:trHeight w:val="1175"/>
          <w:jc w:val="center"/>
        </w:trPr>
        <w:tc>
          <w:tcPr>
            <w:tcW w:w="1985" w:type="dxa"/>
            <w:vMerge/>
          </w:tcPr>
          <w:p w:rsidR="00F54DF9" w:rsidRDefault="00F54DF9"/>
        </w:tc>
        <w:tc>
          <w:tcPr>
            <w:tcW w:w="2835" w:type="dxa"/>
            <w:vAlign w:val="center"/>
          </w:tcPr>
          <w:p w:rsidR="00F54DF9" w:rsidRDefault="00757693">
            <w:pPr>
              <w:snapToGrid w:val="0"/>
              <w:spacing w:line="400" w:lineRule="exact"/>
              <w:jc w:val="center"/>
              <w:rPr>
                <w:rFonts w:ascii="仿宋_GB2312"/>
                <w:b/>
                <w:sz w:val="24"/>
                <w:szCs w:val="24"/>
              </w:rPr>
            </w:pPr>
            <w:r>
              <w:rPr>
                <w:rFonts w:ascii="仿宋_GB2312" w:hint="eastAsia"/>
                <w:color w:val="000000"/>
                <w:sz w:val="24"/>
                <w:szCs w:val="24"/>
              </w:rPr>
              <w:t>6.3网络成果评价</w:t>
            </w:r>
          </w:p>
        </w:tc>
        <w:tc>
          <w:tcPr>
            <w:tcW w:w="10632" w:type="dxa"/>
            <w:vAlign w:val="center"/>
          </w:tcPr>
          <w:p w:rsidR="00F54DF9" w:rsidRDefault="00757693">
            <w:pPr>
              <w:snapToGrid w:val="0"/>
              <w:spacing w:line="400" w:lineRule="exact"/>
              <w:rPr>
                <w:rFonts w:ascii="仿宋_GB2312" w:hAnsi="宋体"/>
                <w:sz w:val="24"/>
                <w:szCs w:val="24"/>
              </w:rPr>
            </w:pPr>
            <w:r>
              <w:rPr>
                <w:rFonts w:ascii="仿宋_GB2312" w:hAnsi="宋体" w:hint="eastAsia"/>
                <w:sz w:val="24"/>
                <w:szCs w:val="24"/>
              </w:rPr>
              <w:t>1.将优秀网络文化成果纳入科研成果统计、列为教师职务职称评聘条件、作为师生评奖评优依据。</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2.培养网络力量，动员引导广大教师，特别是学术大师、教学名师、优秀导师、辅导员、班主任重视参与网络育人，建设一支政治强、业务精、作风硬的网络工作队伍。</w:t>
            </w:r>
          </w:p>
        </w:tc>
      </w:tr>
      <w:tr w:rsidR="00F54DF9">
        <w:trPr>
          <w:cantSplit/>
          <w:trHeight w:val="1742"/>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lastRenderedPageBreak/>
              <w:t>7.心理育人</w:t>
            </w: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7.1心理健康教育</w:t>
            </w:r>
          </w:p>
        </w:tc>
        <w:tc>
          <w:tcPr>
            <w:tcW w:w="10632" w:type="dxa"/>
            <w:vAlign w:val="center"/>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1.把心理健康教育课程纳入学校整体教学计划，开设心理健康教育必修课，设置32-36个学时、2个学分，倡导开设选修课，推广使用“大学生心理健康”慕课，实现心理健康知识教育全覆盖。</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2.开展大学生心理健康月活动，充分利用各类媒体营造心理健康教育良好氛围。</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3.提高心理健康教育和咨询服务中心建设水平，按照师生比不低于1:4000配备专职教师，且不少于2名专业教师。</w:t>
            </w:r>
          </w:p>
        </w:tc>
      </w:tr>
      <w:tr w:rsidR="00F54DF9">
        <w:trPr>
          <w:cantSplit/>
          <w:trHeight w:val="1339"/>
          <w:jc w:val="center"/>
        </w:trPr>
        <w:tc>
          <w:tcPr>
            <w:tcW w:w="1985" w:type="dxa"/>
            <w:vMerge/>
            <w:vAlign w:val="center"/>
          </w:tcPr>
          <w:p w:rsidR="00F54DF9" w:rsidRDefault="00F54DF9"/>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7.2预防干预体系建设</w:t>
            </w:r>
          </w:p>
        </w:tc>
        <w:tc>
          <w:tcPr>
            <w:tcW w:w="10632" w:type="dxa"/>
            <w:vAlign w:val="center"/>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1.开展心理健康普查，建立心理健康档案，提高心理健康素质测评的覆盖面和科学性。</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2.建立学校、院系、班级、宿舍“四级”预警防控体系，完善心理危机干预预案，建立转介机制。</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 xml:space="preserve">3.完善工作保障，保证生均经费投入和心理咨询服务机构设施、场地面积需要。 </w:t>
            </w:r>
          </w:p>
        </w:tc>
      </w:tr>
      <w:tr w:rsidR="00F54DF9">
        <w:trPr>
          <w:cantSplit/>
          <w:trHeight w:val="1640"/>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t>8.管理育人</w:t>
            </w:r>
          </w:p>
        </w:tc>
        <w:tc>
          <w:tcPr>
            <w:tcW w:w="2835" w:type="dxa"/>
            <w:vAlign w:val="center"/>
          </w:tcPr>
          <w:p w:rsidR="00F54DF9" w:rsidRDefault="00757693">
            <w:pPr>
              <w:snapToGrid w:val="0"/>
              <w:spacing w:line="400" w:lineRule="exact"/>
              <w:jc w:val="center"/>
              <w:rPr>
                <w:rFonts w:ascii="仿宋_GB2312"/>
                <w:color w:val="000000"/>
                <w:sz w:val="24"/>
                <w:szCs w:val="24"/>
              </w:rPr>
            </w:pPr>
            <w:r>
              <w:rPr>
                <w:rFonts w:ascii="仿宋_GB2312" w:hint="eastAsia"/>
                <w:color w:val="000000"/>
                <w:sz w:val="24"/>
                <w:szCs w:val="24"/>
              </w:rPr>
              <w:t>8.1教育法律法规体系</w:t>
            </w:r>
          </w:p>
        </w:tc>
        <w:tc>
          <w:tcPr>
            <w:tcW w:w="10632" w:type="dxa"/>
          </w:tcPr>
          <w:p w:rsidR="00F54DF9" w:rsidRDefault="00757693">
            <w:pPr>
              <w:snapToGrid w:val="0"/>
              <w:spacing w:line="400" w:lineRule="exact"/>
              <w:rPr>
                <w:rFonts w:ascii="仿宋_GB2312" w:hAnsi="宋体"/>
                <w:sz w:val="24"/>
                <w:szCs w:val="24"/>
              </w:rPr>
            </w:pPr>
            <w:r>
              <w:rPr>
                <w:rFonts w:ascii="仿宋_GB2312" w:hAnsi="宋体" w:hint="eastAsia"/>
                <w:sz w:val="24"/>
                <w:szCs w:val="24"/>
              </w:rPr>
              <w:t>1.结合修订完善大学章程、校规校纪，研究梳理高校各管理岗位的育人元素，编制岗位说明书，明确管理育人的内容和路径。</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2.建立完善党委统一领导、党政齐抓共管、院系具体落实、教师自我约束的师德师风建设领导体制和工作机制，努力培养锻造坚持“四个相统一”的师资队伍。</w:t>
            </w:r>
          </w:p>
        </w:tc>
      </w:tr>
      <w:tr w:rsidR="00F54DF9">
        <w:trPr>
          <w:cantSplit/>
          <w:trHeight w:val="2349"/>
          <w:jc w:val="center"/>
        </w:trPr>
        <w:tc>
          <w:tcPr>
            <w:tcW w:w="1985" w:type="dxa"/>
            <w:vMerge/>
            <w:vAlign w:val="center"/>
          </w:tcPr>
          <w:p w:rsidR="00F54DF9" w:rsidRDefault="00F54DF9">
            <w:pPr>
              <w:rPr>
                <w:b/>
                <w:bCs/>
                <w:color w:val="000000"/>
                <w:sz w:val="28"/>
                <w:szCs w:val="28"/>
              </w:rPr>
            </w:pPr>
          </w:p>
        </w:tc>
        <w:tc>
          <w:tcPr>
            <w:tcW w:w="2835" w:type="dxa"/>
            <w:vAlign w:val="center"/>
          </w:tcPr>
          <w:p w:rsidR="00F54DF9" w:rsidRDefault="00757693">
            <w:pPr>
              <w:snapToGrid w:val="0"/>
              <w:spacing w:line="400" w:lineRule="exact"/>
              <w:jc w:val="center"/>
              <w:rPr>
                <w:rFonts w:ascii="仿宋_GB2312" w:hAnsi="仿宋_GB2312" w:cs="仿宋_GB2312"/>
                <w:spacing w:val="4"/>
                <w:sz w:val="24"/>
                <w:szCs w:val="24"/>
              </w:rPr>
            </w:pPr>
            <w:r>
              <w:rPr>
                <w:rFonts w:ascii="仿宋_GB2312" w:hint="eastAsia"/>
                <w:color w:val="000000"/>
                <w:sz w:val="24"/>
                <w:szCs w:val="24"/>
              </w:rPr>
              <w:t>8.2管理考核评价体系</w:t>
            </w:r>
          </w:p>
        </w:tc>
        <w:tc>
          <w:tcPr>
            <w:tcW w:w="10632" w:type="dxa"/>
            <w:vAlign w:val="center"/>
          </w:tcPr>
          <w:p w:rsidR="00F54DF9" w:rsidRDefault="00757693">
            <w:pPr>
              <w:snapToGrid w:val="0"/>
              <w:spacing w:line="400" w:lineRule="exact"/>
              <w:rPr>
                <w:rFonts w:ascii="仿宋_GB2312" w:hAnsi="宋体"/>
                <w:sz w:val="24"/>
                <w:szCs w:val="24"/>
              </w:rPr>
            </w:pPr>
            <w:r>
              <w:rPr>
                <w:rFonts w:ascii="仿宋_GB2312" w:hAnsi="宋体" w:hint="eastAsia"/>
                <w:sz w:val="24"/>
                <w:szCs w:val="24"/>
              </w:rPr>
              <w:t>1.按照好干部标准加强干部队伍建设，健全完善干部考核评价、激励监督机制，提高各类管理干部育人意识和育人能力。</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2.认真执行教师资格和准入制度，将政治标准放在教师聘用和人才引进首位，重点把好教师入门关、培训关、考核关。</w:t>
            </w:r>
          </w:p>
          <w:p w:rsidR="00F54DF9" w:rsidRDefault="00757693">
            <w:pPr>
              <w:snapToGrid w:val="0"/>
              <w:spacing w:line="400" w:lineRule="exact"/>
              <w:rPr>
                <w:rFonts w:ascii="仿宋_GB2312" w:hAnsi="宋体"/>
                <w:sz w:val="24"/>
                <w:szCs w:val="24"/>
              </w:rPr>
            </w:pPr>
            <w:r>
              <w:rPr>
                <w:rFonts w:ascii="仿宋_GB2312" w:hAnsi="宋体" w:hint="eastAsia"/>
                <w:sz w:val="24"/>
                <w:szCs w:val="24"/>
              </w:rPr>
              <w:t>3.加强师德师风建设，把师德规范要求融入评优评奖、课题申报、职称评审、导师遴选等各环节，引导教师认真遵守《新时代高校教师职业行为十项准则》，实施师德“一票否决”。</w:t>
            </w:r>
          </w:p>
          <w:p w:rsidR="00F54DF9" w:rsidRDefault="00757693">
            <w:pPr>
              <w:snapToGrid w:val="0"/>
              <w:spacing w:line="400" w:lineRule="exact"/>
              <w:rPr>
                <w:rFonts w:ascii="仿宋_GB2312" w:hAnsi="宋体"/>
                <w:sz w:val="24"/>
                <w:szCs w:val="24"/>
              </w:rPr>
            </w:pPr>
            <w:r>
              <w:rPr>
                <w:rFonts w:ascii="仿宋_GB2312" w:hAnsi="宋体" w:hint="eastAsia"/>
                <w:sz w:val="24"/>
                <w:szCs w:val="24"/>
              </w:rPr>
              <w:t>4.加强学校经费使用管理工作，确保教育经费投入的育人导向。</w:t>
            </w:r>
          </w:p>
          <w:p w:rsidR="00F54DF9" w:rsidRDefault="00757693">
            <w:pPr>
              <w:snapToGrid w:val="0"/>
              <w:spacing w:line="400" w:lineRule="exact"/>
              <w:rPr>
                <w:rFonts w:ascii="仿宋_GB2312" w:hAnsi="宋体"/>
                <w:sz w:val="24"/>
                <w:szCs w:val="24"/>
              </w:rPr>
            </w:pPr>
            <w:r>
              <w:rPr>
                <w:rFonts w:ascii="仿宋_GB2312" w:hAnsi="宋体" w:hint="eastAsia"/>
                <w:sz w:val="24"/>
                <w:szCs w:val="24"/>
              </w:rPr>
              <w:t>5.把思想政治教育渗透到管理工作各方面，将管理育人效果纳入管理岗位考核评价范围，培育一批“管理育人示范岗”。</w:t>
            </w:r>
          </w:p>
        </w:tc>
      </w:tr>
      <w:tr w:rsidR="00F54DF9">
        <w:trPr>
          <w:cantSplit/>
          <w:trHeight w:val="1458"/>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szCs w:val="21"/>
              </w:rPr>
            </w:pPr>
            <w:r>
              <w:rPr>
                <w:rFonts w:ascii="黑体" w:eastAsia="黑体" w:hint="eastAsia"/>
                <w:bCs/>
                <w:color w:val="000000"/>
                <w:sz w:val="24"/>
                <w:szCs w:val="24"/>
              </w:rPr>
              <w:lastRenderedPageBreak/>
              <w:t>9.服务育人</w:t>
            </w: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9.1服务目标责任</w:t>
            </w:r>
          </w:p>
        </w:tc>
        <w:tc>
          <w:tcPr>
            <w:tcW w:w="10632" w:type="dxa"/>
          </w:tcPr>
          <w:p w:rsidR="00F54DF9" w:rsidRDefault="00757693">
            <w:pPr>
              <w:snapToGrid w:val="0"/>
              <w:spacing w:line="400" w:lineRule="exact"/>
              <w:rPr>
                <w:rFonts w:ascii="仿宋_GB2312" w:hAnsi="宋体"/>
                <w:sz w:val="24"/>
                <w:szCs w:val="24"/>
              </w:rPr>
            </w:pPr>
            <w:r>
              <w:rPr>
                <w:rFonts w:ascii="仿宋_GB2312" w:hAnsi="宋体" w:hint="eastAsia"/>
                <w:sz w:val="24"/>
                <w:szCs w:val="24"/>
              </w:rPr>
              <w:t>1.研究梳理各类服务岗位承载的育人功能，明确育人职能，在聘用、培训、考核等各环节制定育人工作职责要求。</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2.培育一批“服务育人示范岗”，把服务质量和育人效果作为评价服务岗位效能的依据和标准。</w:t>
            </w:r>
          </w:p>
          <w:p w:rsidR="00F54DF9" w:rsidRDefault="00757693">
            <w:pPr>
              <w:snapToGrid w:val="0"/>
              <w:spacing w:line="400" w:lineRule="exact"/>
              <w:rPr>
                <w:rFonts w:ascii="仿宋_GB2312"/>
                <w:color w:val="000000"/>
                <w:sz w:val="24"/>
                <w:szCs w:val="24"/>
              </w:rPr>
            </w:pPr>
            <w:r>
              <w:rPr>
                <w:rFonts w:ascii="仿宋_GB2312" w:hAnsi="宋体" w:hint="eastAsia"/>
                <w:sz w:val="24"/>
                <w:szCs w:val="24"/>
              </w:rPr>
              <w:t>3.鼓励建设校园“办事大厅”和网上综合信息服务系统，为师生学习、生活、工作以及办理有关事项提供便捷服务。探索“一站式”学生社区综合管理改革试点。</w:t>
            </w:r>
          </w:p>
        </w:tc>
      </w:tr>
      <w:tr w:rsidR="00F54DF9">
        <w:trPr>
          <w:cantSplit/>
          <w:trHeight w:val="1690"/>
          <w:jc w:val="center"/>
        </w:trPr>
        <w:tc>
          <w:tcPr>
            <w:tcW w:w="1985" w:type="dxa"/>
            <w:vMerge/>
            <w:vAlign w:val="center"/>
          </w:tcPr>
          <w:p w:rsidR="00F54DF9" w:rsidRDefault="00F54DF9">
            <w:pPr>
              <w:spacing w:line="360" w:lineRule="exact"/>
              <w:rPr>
                <w:rFonts w:ascii="楷体_GB2312" w:eastAsia="楷体_GB2312" w:hAnsi="黑体" w:cs="黑体"/>
                <w:b/>
                <w:spacing w:val="4"/>
                <w:sz w:val="30"/>
                <w:szCs w:val="30"/>
              </w:rPr>
            </w:pP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9.2专题教育活动</w:t>
            </w:r>
          </w:p>
        </w:tc>
        <w:tc>
          <w:tcPr>
            <w:tcW w:w="10632" w:type="dxa"/>
          </w:tcPr>
          <w:p w:rsidR="00F54DF9" w:rsidRDefault="00757693">
            <w:pPr>
              <w:snapToGrid w:val="0"/>
              <w:spacing w:line="400" w:lineRule="exact"/>
              <w:rPr>
                <w:rFonts w:ascii="仿宋_GB2312" w:hAnsi="宋体"/>
                <w:sz w:val="24"/>
                <w:szCs w:val="24"/>
              </w:rPr>
            </w:pPr>
            <w:r>
              <w:rPr>
                <w:rFonts w:ascii="仿宋_GB2312" w:hAnsi="宋体" w:hint="eastAsia"/>
                <w:sz w:val="24"/>
                <w:szCs w:val="24"/>
              </w:rPr>
              <w:t xml:space="preserve">1.切实提高后勤保障水平和服务育人能力，开展“节粮节水节电”“节能宣传周”等主题教育活动，建设节约型校园和绿色校园。 </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2.完善文献信息资源体系和服务体系，提高馆藏利用率和服务效率，引导师生尊重和保护知识产权，维护信息安全。</w:t>
            </w:r>
          </w:p>
          <w:p w:rsidR="00F54DF9" w:rsidRDefault="00757693">
            <w:pPr>
              <w:snapToGrid w:val="0"/>
              <w:spacing w:line="400" w:lineRule="exact"/>
              <w:rPr>
                <w:rFonts w:ascii="仿宋_GB2312" w:hAnsi="宋体"/>
                <w:sz w:val="24"/>
                <w:szCs w:val="24"/>
              </w:rPr>
            </w:pPr>
            <w:r>
              <w:rPr>
                <w:rFonts w:ascii="仿宋_GB2312" w:hAnsi="宋体" w:hint="eastAsia"/>
                <w:sz w:val="24"/>
                <w:szCs w:val="24"/>
              </w:rPr>
              <w:t>3.开展传染病预防、安全应急与急救等专题健康教育活动，培养师生公共卫生意识和卫生行为习惯。</w:t>
            </w:r>
          </w:p>
          <w:p w:rsidR="00F54DF9" w:rsidRDefault="00757693">
            <w:pPr>
              <w:snapToGrid w:val="0"/>
              <w:spacing w:line="400" w:lineRule="exact"/>
              <w:rPr>
                <w:rFonts w:ascii="仿宋_GB2312" w:hAnsi="宋体"/>
                <w:sz w:val="24"/>
                <w:szCs w:val="24"/>
              </w:rPr>
            </w:pPr>
            <w:r>
              <w:rPr>
                <w:rFonts w:ascii="仿宋_GB2312" w:hAnsi="宋体" w:hint="eastAsia"/>
                <w:sz w:val="24"/>
                <w:szCs w:val="24"/>
              </w:rPr>
              <w:t>4.加强人防物防技防建设，全面开展安全教育，提高安保效能，培养师生安全意识和法制观念。</w:t>
            </w:r>
          </w:p>
        </w:tc>
      </w:tr>
      <w:tr w:rsidR="00F54DF9">
        <w:trPr>
          <w:trHeight w:val="1417"/>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rPr>
                <w:b/>
                <w:bCs/>
                <w:color w:val="000000"/>
                <w:sz w:val="28"/>
                <w:szCs w:val="28"/>
              </w:rPr>
            </w:pPr>
            <w:r>
              <w:rPr>
                <w:rFonts w:ascii="黑体" w:eastAsia="黑体" w:hint="eastAsia"/>
                <w:bCs/>
                <w:color w:val="000000"/>
                <w:sz w:val="24"/>
                <w:szCs w:val="24"/>
              </w:rPr>
              <w:t>10.资助育人</w:t>
            </w: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10.1资助工作体系</w:t>
            </w:r>
          </w:p>
        </w:tc>
        <w:tc>
          <w:tcPr>
            <w:tcW w:w="10632" w:type="dxa"/>
            <w:vAlign w:val="center"/>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1.建立资助管理规范，完善勤工助学管理办法，构建精准资助工作体系，形成“解困、育人、成才、回馈”良性循环。</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2.精准认定家庭经济困难学生，健全四级资助认定工作机制，建立家庭经济困难学生档案，实施动态管理。</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3.筹措设立奖助学基金，资助经费达到学校事业收入的4-5%，专款专用。</w:t>
            </w:r>
          </w:p>
        </w:tc>
      </w:tr>
      <w:tr w:rsidR="00F54DF9">
        <w:trPr>
          <w:trHeight w:val="1395"/>
          <w:jc w:val="center"/>
        </w:trPr>
        <w:tc>
          <w:tcPr>
            <w:tcW w:w="1985" w:type="dxa"/>
            <w:vMerge/>
            <w:vAlign w:val="center"/>
          </w:tcPr>
          <w:p w:rsidR="00F54DF9" w:rsidRDefault="00F54DF9"/>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10.2资助教育活动</w:t>
            </w:r>
          </w:p>
        </w:tc>
        <w:tc>
          <w:tcPr>
            <w:tcW w:w="10632" w:type="dxa"/>
            <w:vAlign w:val="center"/>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1.坚持资助育人导向，在奖助学金和助学贷款申请、评选、发放等环节，开展励志、感恩、诚信和金融常识教育，培养学生奋斗精神、进取精神、契约精神和爱党爱国爱社会主义意识、法律意识、风险防范意识。</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2.创新资助育人形式，多角度多渠道搭建资助育人平台，开展“助学﹒筑梦﹒铸人”等主题教育活动，构建“受助</w:t>
            </w:r>
            <w:r>
              <w:rPr>
                <w:rFonts w:ascii="仿宋_GB2312" w:hAnsi="宋体"/>
                <w:color w:val="000000"/>
                <w:sz w:val="24"/>
                <w:szCs w:val="24"/>
              </w:rPr>
              <w:t>—</w:t>
            </w:r>
            <w:r>
              <w:rPr>
                <w:rFonts w:ascii="仿宋_GB2312" w:hAnsi="宋体" w:hint="eastAsia"/>
                <w:color w:val="000000"/>
                <w:sz w:val="24"/>
                <w:szCs w:val="24"/>
              </w:rPr>
              <w:t>自助</w:t>
            </w:r>
            <w:r>
              <w:rPr>
                <w:rFonts w:ascii="仿宋_GB2312" w:hAnsi="宋体"/>
                <w:color w:val="000000"/>
                <w:sz w:val="24"/>
                <w:szCs w:val="24"/>
              </w:rPr>
              <w:t>—</w:t>
            </w:r>
            <w:r>
              <w:rPr>
                <w:rFonts w:ascii="仿宋_GB2312" w:hAnsi="宋体" w:hint="eastAsia"/>
                <w:color w:val="000000"/>
                <w:sz w:val="24"/>
                <w:szCs w:val="24"/>
              </w:rPr>
              <w:t>助他”资助育人新模式，总结推选资助育人优秀案例和先进人物。</w:t>
            </w:r>
          </w:p>
        </w:tc>
      </w:tr>
      <w:tr w:rsidR="00F54DF9">
        <w:trPr>
          <w:cantSplit/>
          <w:trHeight w:val="1640"/>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lastRenderedPageBreak/>
              <w:t>11.组织育人</w:t>
            </w: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11.1党组织建设</w:t>
            </w:r>
          </w:p>
        </w:tc>
        <w:tc>
          <w:tcPr>
            <w:tcW w:w="10632" w:type="dxa"/>
            <w:vAlign w:val="center"/>
          </w:tcPr>
          <w:p w:rsidR="00F54DF9" w:rsidRDefault="00757693">
            <w:pPr>
              <w:snapToGrid w:val="0"/>
              <w:spacing w:line="400" w:lineRule="exact"/>
              <w:rPr>
                <w:rFonts w:ascii="仿宋_GB2312" w:hAnsi="宋体"/>
                <w:sz w:val="24"/>
                <w:szCs w:val="24"/>
              </w:rPr>
            </w:pPr>
            <w:r>
              <w:rPr>
                <w:rFonts w:ascii="仿宋_GB2312" w:hAnsi="宋体" w:hint="eastAsia"/>
                <w:sz w:val="24"/>
                <w:szCs w:val="24"/>
              </w:rPr>
              <w:t>1.坚持和完善高校党委领导下的校长负责制，学校党委履行好管党治党、办学治校、育人育才主体责任，发挥各级党组织的育人保障功能，全面开展院（系）党组织书记抓党建和思政工作述职评议。</w:t>
            </w:r>
          </w:p>
          <w:p w:rsidR="00F54DF9" w:rsidRDefault="00757693">
            <w:pPr>
              <w:snapToGrid w:val="0"/>
              <w:spacing w:line="400" w:lineRule="exact"/>
              <w:rPr>
                <w:rFonts w:ascii="仿宋_GB2312"/>
                <w:color w:val="000000"/>
                <w:sz w:val="24"/>
                <w:szCs w:val="24"/>
              </w:rPr>
            </w:pPr>
            <w:r>
              <w:rPr>
                <w:rFonts w:ascii="仿宋_GB2312" w:hAnsi="宋体" w:hint="eastAsia"/>
                <w:sz w:val="24"/>
                <w:szCs w:val="24"/>
              </w:rPr>
              <w:t>2.实施教师党支部书记“双带头人”培育工程，深入实施“基层党建对标争先计划”，开展“不忘初心、牢记使命”主题教育，选树一批先进基层党组织、优秀共产党员和优秀党务工作者。</w:t>
            </w:r>
          </w:p>
        </w:tc>
      </w:tr>
      <w:tr w:rsidR="00F54DF9">
        <w:trPr>
          <w:cantSplit/>
          <w:trHeight w:val="1236"/>
          <w:jc w:val="center"/>
        </w:trPr>
        <w:tc>
          <w:tcPr>
            <w:tcW w:w="1985" w:type="dxa"/>
            <w:vMerge/>
            <w:vAlign w:val="center"/>
          </w:tcPr>
          <w:p w:rsidR="00F54DF9" w:rsidRDefault="00F54DF9">
            <w:pPr>
              <w:spacing w:line="360" w:lineRule="exact"/>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11.2群团组织建设</w:t>
            </w:r>
          </w:p>
        </w:tc>
        <w:tc>
          <w:tcPr>
            <w:tcW w:w="10632" w:type="dxa"/>
            <w:vAlign w:val="center"/>
          </w:tcPr>
          <w:p w:rsidR="00F54DF9" w:rsidRDefault="00757693">
            <w:pPr>
              <w:snapToGrid w:val="0"/>
              <w:spacing w:line="400" w:lineRule="exact"/>
              <w:rPr>
                <w:rFonts w:ascii="仿宋_GB2312" w:hAnsi="宋体"/>
                <w:sz w:val="24"/>
                <w:szCs w:val="24"/>
              </w:rPr>
            </w:pPr>
            <w:r>
              <w:rPr>
                <w:rFonts w:ascii="仿宋_GB2312" w:hAnsi="宋体" w:hint="eastAsia"/>
                <w:sz w:val="24"/>
                <w:szCs w:val="24"/>
              </w:rPr>
              <w:t>1.深化群团改革，发挥群团组织育人纽带功能，更好地代表师生、团结师生、服务师生。</w:t>
            </w:r>
          </w:p>
          <w:p w:rsidR="00F54DF9" w:rsidRDefault="00757693">
            <w:pPr>
              <w:snapToGrid w:val="0"/>
              <w:spacing w:line="400" w:lineRule="exact"/>
              <w:rPr>
                <w:rFonts w:ascii="仿宋_GB2312"/>
                <w:sz w:val="24"/>
                <w:szCs w:val="24"/>
              </w:rPr>
            </w:pPr>
            <w:r>
              <w:rPr>
                <w:rFonts w:ascii="仿宋_GB2312" w:hAnsi="宋体" w:hint="eastAsia"/>
                <w:sz w:val="24"/>
                <w:szCs w:val="24"/>
              </w:rPr>
              <w:t>2.推动学生会和学生社团改革，明确以服务和贡献为导向的职能定位，配强指导教师，规范活动管理，组织开展主题鲜明、健康有益、丰富多彩的社团活动。</w:t>
            </w:r>
          </w:p>
        </w:tc>
      </w:tr>
      <w:tr w:rsidR="00F54DF9">
        <w:trPr>
          <w:cantSplit/>
          <w:trHeight w:val="1705"/>
          <w:jc w:val="center"/>
        </w:trPr>
        <w:tc>
          <w:tcPr>
            <w:tcW w:w="1985" w:type="dxa"/>
            <w:vMerge w:val="restart"/>
            <w:vAlign w:val="center"/>
          </w:tcPr>
          <w:p w:rsidR="00F54DF9" w:rsidRDefault="00757693">
            <w:pPr>
              <w:adjustRightInd w:val="0"/>
              <w:snapToGrid w:val="0"/>
              <w:spacing w:before="100" w:beforeAutospacing="1" w:after="100" w:afterAutospacing="1" w:line="360" w:lineRule="auto"/>
              <w:jc w:val="center"/>
            </w:pPr>
            <w:r>
              <w:rPr>
                <w:rFonts w:ascii="黑体" w:eastAsia="黑体" w:hint="eastAsia"/>
                <w:bCs/>
                <w:color w:val="000000"/>
                <w:sz w:val="24"/>
                <w:szCs w:val="24"/>
              </w:rPr>
              <w:t>12.条件保障</w:t>
            </w:r>
          </w:p>
        </w:tc>
        <w:tc>
          <w:tcPr>
            <w:tcW w:w="2835" w:type="dxa"/>
            <w:vAlign w:val="center"/>
          </w:tcPr>
          <w:p w:rsidR="00F54DF9" w:rsidRDefault="00757693">
            <w:pPr>
              <w:spacing w:line="400" w:lineRule="exact"/>
              <w:jc w:val="center"/>
              <w:rPr>
                <w:rFonts w:ascii="仿宋_GB2312"/>
                <w:b/>
                <w:sz w:val="24"/>
                <w:szCs w:val="24"/>
              </w:rPr>
            </w:pPr>
            <w:r>
              <w:rPr>
                <w:rFonts w:ascii="仿宋_GB2312" w:hint="eastAsia"/>
                <w:color w:val="000000"/>
                <w:sz w:val="24"/>
                <w:szCs w:val="24"/>
              </w:rPr>
              <w:t>12.1政策保障</w:t>
            </w:r>
          </w:p>
        </w:tc>
        <w:tc>
          <w:tcPr>
            <w:tcW w:w="10632" w:type="dxa"/>
            <w:vAlign w:val="center"/>
          </w:tcPr>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1.制定学校落实中央31号文件精神的实施办法，明确工作任务，落实工作责任。</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2.制定学校思想政治工作质量提升工程实施细则，确保中央和省委各项要求落实到位。</w:t>
            </w:r>
          </w:p>
          <w:p w:rsidR="00F54DF9" w:rsidRDefault="00757693">
            <w:pPr>
              <w:adjustRightInd w:val="0"/>
              <w:snapToGrid w:val="0"/>
              <w:spacing w:line="400" w:lineRule="exact"/>
              <w:rPr>
                <w:rFonts w:ascii="仿宋_GB2312" w:hAnsi="宋体"/>
                <w:color w:val="000000"/>
                <w:sz w:val="24"/>
                <w:szCs w:val="24"/>
              </w:rPr>
            </w:pPr>
            <w:r>
              <w:rPr>
                <w:rFonts w:ascii="仿宋_GB2312" w:hAnsi="宋体" w:hint="eastAsia"/>
                <w:color w:val="000000"/>
                <w:sz w:val="24"/>
                <w:szCs w:val="24"/>
              </w:rPr>
              <w:t>3.制定学校党建和思想政治工作队伍建设系列制度，把思政工作作为学校各级党组织和党员干部工作考核的重要内容。</w:t>
            </w:r>
          </w:p>
        </w:tc>
      </w:tr>
      <w:tr w:rsidR="00F54DF9">
        <w:trPr>
          <w:cantSplit/>
          <w:trHeight w:val="2592"/>
          <w:jc w:val="center"/>
        </w:trPr>
        <w:tc>
          <w:tcPr>
            <w:tcW w:w="1985" w:type="dxa"/>
            <w:vMerge/>
            <w:vAlign w:val="center"/>
          </w:tcPr>
          <w:p w:rsidR="00F54DF9" w:rsidRDefault="00F54DF9">
            <w:pPr>
              <w:spacing w:line="360" w:lineRule="exact"/>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12.2队伍保障</w:t>
            </w:r>
          </w:p>
        </w:tc>
        <w:tc>
          <w:tcPr>
            <w:tcW w:w="10632" w:type="dxa"/>
            <w:vAlign w:val="center"/>
          </w:tcPr>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1.按照规定比例设置专职思政课教师、辅导员和心理健康教育教师岗位，每个院系至少配备1-2名专职组织员，推动落实思政和党务工作者“双线晋升”政策，实行职务（职称）评审单列计划，单设标准，单独评审。</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2.将思想政治工作队伍表彰奖励纳入学校教师表彰奖励体系，确定一定比例，进行统一表彰。</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3.组织开展党建和思想政治工作队伍培训，加强专门力量建设，大力培育领军人才。</w:t>
            </w:r>
          </w:p>
          <w:p w:rsidR="00F54DF9" w:rsidRDefault="00757693">
            <w:pPr>
              <w:snapToGrid w:val="0"/>
              <w:spacing w:line="400" w:lineRule="exact"/>
              <w:rPr>
                <w:rFonts w:ascii="仿宋_GB2312" w:hAnsi="宋体"/>
                <w:color w:val="000000"/>
                <w:sz w:val="24"/>
                <w:szCs w:val="24"/>
              </w:rPr>
            </w:pPr>
            <w:r>
              <w:rPr>
                <w:rFonts w:ascii="仿宋_GB2312" w:hAnsi="宋体" w:hint="eastAsia"/>
                <w:color w:val="000000"/>
                <w:sz w:val="24"/>
                <w:szCs w:val="24"/>
              </w:rPr>
              <w:t>4.支持出版理论和实践研究专著，培育高校思想政治工作精品项目，建设思想政治工作名师工作室。</w:t>
            </w:r>
          </w:p>
        </w:tc>
      </w:tr>
      <w:tr w:rsidR="00F54DF9">
        <w:trPr>
          <w:cantSplit/>
          <w:trHeight w:val="1746"/>
          <w:jc w:val="center"/>
        </w:trPr>
        <w:tc>
          <w:tcPr>
            <w:tcW w:w="1985" w:type="dxa"/>
            <w:vMerge/>
            <w:vAlign w:val="center"/>
          </w:tcPr>
          <w:p w:rsidR="00F54DF9" w:rsidRDefault="00F54DF9">
            <w:pPr>
              <w:spacing w:line="360" w:lineRule="exact"/>
              <w:jc w:val="center"/>
              <w:rPr>
                <w:b/>
                <w:bCs/>
                <w:color w:val="000000"/>
                <w:sz w:val="28"/>
                <w:szCs w:val="28"/>
              </w:rPr>
            </w:pPr>
          </w:p>
        </w:tc>
        <w:tc>
          <w:tcPr>
            <w:tcW w:w="2835" w:type="dxa"/>
            <w:vAlign w:val="center"/>
          </w:tcPr>
          <w:p w:rsidR="00F54DF9" w:rsidRDefault="00757693">
            <w:pPr>
              <w:spacing w:line="400" w:lineRule="exact"/>
              <w:jc w:val="center"/>
              <w:rPr>
                <w:rFonts w:ascii="仿宋_GB2312"/>
                <w:color w:val="000000"/>
                <w:sz w:val="24"/>
                <w:szCs w:val="24"/>
              </w:rPr>
            </w:pPr>
            <w:r>
              <w:rPr>
                <w:rFonts w:ascii="仿宋_GB2312" w:hint="eastAsia"/>
                <w:color w:val="000000"/>
                <w:sz w:val="24"/>
                <w:szCs w:val="24"/>
              </w:rPr>
              <w:t>12.3经费保障</w:t>
            </w:r>
          </w:p>
        </w:tc>
        <w:tc>
          <w:tcPr>
            <w:tcW w:w="10632" w:type="dxa"/>
            <w:vAlign w:val="center"/>
          </w:tcPr>
          <w:p w:rsidR="00F54DF9" w:rsidRDefault="00757693">
            <w:pPr>
              <w:snapToGrid w:val="0"/>
              <w:spacing w:line="400" w:lineRule="exact"/>
              <w:rPr>
                <w:rFonts w:ascii="仿宋_GB2312" w:hAnsi="宋体"/>
                <w:sz w:val="24"/>
                <w:szCs w:val="24"/>
              </w:rPr>
            </w:pPr>
            <w:r>
              <w:rPr>
                <w:rFonts w:ascii="仿宋_GB2312" w:hAnsi="宋体" w:hint="eastAsia"/>
                <w:sz w:val="24"/>
                <w:szCs w:val="24"/>
              </w:rPr>
              <w:t>1.设立思想政治工作专项经费，设立专门预算科目，做到专款专用。</w:t>
            </w:r>
          </w:p>
          <w:p w:rsidR="00F54DF9" w:rsidRDefault="00757693">
            <w:pPr>
              <w:snapToGrid w:val="0"/>
              <w:spacing w:line="400" w:lineRule="exact"/>
              <w:rPr>
                <w:rFonts w:ascii="仿宋_GB2312" w:hAnsi="宋体"/>
                <w:sz w:val="24"/>
                <w:szCs w:val="24"/>
              </w:rPr>
            </w:pPr>
            <w:r>
              <w:rPr>
                <w:rFonts w:ascii="仿宋_GB2312" w:hAnsi="宋体" w:hint="eastAsia"/>
                <w:sz w:val="24"/>
                <w:szCs w:val="24"/>
              </w:rPr>
              <w:t>2.本科院校按在校生总数每生每年不低于20元、专科不低于15元标准列支思政课教师培养培训专项经费，按每生每年不低于15元标准列支心理健康教育和心理咨询专项经费。</w:t>
            </w:r>
          </w:p>
          <w:p w:rsidR="00F54DF9" w:rsidRDefault="00757693">
            <w:pPr>
              <w:snapToGrid w:val="0"/>
              <w:spacing w:line="400" w:lineRule="exact"/>
              <w:rPr>
                <w:rFonts w:ascii="仿宋_GB2312" w:hAnsi="宋体"/>
                <w:sz w:val="24"/>
                <w:szCs w:val="24"/>
              </w:rPr>
            </w:pPr>
            <w:r>
              <w:rPr>
                <w:rFonts w:ascii="仿宋_GB2312" w:hAnsi="宋体" w:hint="eastAsia"/>
                <w:sz w:val="24"/>
                <w:szCs w:val="24"/>
              </w:rPr>
              <w:t>3.设立党建与思想政治工作专项研究课题和课改课题，给予相应经费支持。</w:t>
            </w:r>
          </w:p>
        </w:tc>
      </w:tr>
    </w:tbl>
    <w:p w:rsidR="00F54DF9" w:rsidRDefault="00F54DF9">
      <w:pPr>
        <w:snapToGrid w:val="0"/>
        <w:spacing w:beforeLines="50" w:before="156"/>
        <w:sectPr w:rsidR="00F54DF9">
          <w:footerReference w:type="default" r:id="rId10"/>
          <w:pgSz w:w="16838" w:h="11906" w:orient="landscape"/>
          <w:pgMar w:top="850" w:right="1134" w:bottom="907" w:left="1134" w:header="851" w:footer="992" w:gutter="0"/>
          <w:pgNumType w:fmt="numberInDash" w:start="1"/>
          <w:cols w:space="425"/>
          <w:docGrid w:type="lines" w:linePitch="312"/>
        </w:sectPr>
      </w:pPr>
    </w:p>
    <w:p w:rsidR="00F54DF9" w:rsidRDefault="00757693">
      <w:pPr>
        <w:rPr>
          <w:rFonts w:ascii="黑体" w:eastAsia="黑体" w:hAnsi="黑体"/>
        </w:rPr>
      </w:pPr>
      <w:r>
        <w:rPr>
          <w:rFonts w:ascii="黑体" w:eastAsia="黑体" w:hAnsi="黑体" w:hint="eastAsia"/>
        </w:rPr>
        <w:lastRenderedPageBreak/>
        <w:t>附件3</w:t>
      </w:r>
    </w:p>
    <w:p w:rsidR="00F54DF9" w:rsidRDefault="00F54DF9">
      <w:pPr>
        <w:rPr>
          <w:rFonts w:ascii="黑体" w:eastAsia="黑体" w:hAnsi="黑体"/>
        </w:rPr>
      </w:pPr>
    </w:p>
    <w:p w:rsidR="00F54DF9" w:rsidRDefault="00757693">
      <w:pPr>
        <w:adjustRightInd w:val="0"/>
        <w:snapToGrid w:val="0"/>
        <w:spacing w:line="600" w:lineRule="atLeast"/>
        <w:jc w:val="center"/>
        <w:rPr>
          <w:rFonts w:ascii="方正小标宋简体" w:eastAsia="方正小标宋简体" w:hAnsi="Arial" w:cs="Arial"/>
          <w:color w:val="000000"/>
          <w:sz w:val="48"/>
          <w:szCs w:val="20"/>
        </w:rPr>
      </w:pPr>
      <w:r>
        <w:rPr>
          <w:rFonts w:ascii="方正小标宋简体" w:eastAsia="方正小标宋简体" w:hAnsi="Arial" w:cs="Arial" w:hint="eastAsia"/>
          <w:color w:val="000000"/>
          <w:sz w:val="48"/>
          <w:szCs w:val="20"/>
        </w:rPr>
        <w:t xml:space="preserve"> 吉林省高校“三全育人”</w:t>
      </w:r>
    </w:p>
    <w:p w:rsidR="00F54DF9" w:rsidRDefault="00757693">
      <w:pPr>
        <w:adjustRightInd w:val="0"/>
        <w:snapToGrid w:val="0"/>
        <w:spacing w:line="600" w:lineRule="atLeast"/>
        <w:jc w:val="center"/>
        <w:rPr>
          <w:rFonts w:ascii="方正小标宋简体" w:eastAsia="方正小标宋简体" w:hAnsi="Arial" w:cs="Arial"/>
          <w:color w:val="000000"/>
          <w:sz w:val="48"/>
          <w:szCs w:val="20"/>
        </w:rPr>
      </w:pPr>
      <w:r>
        <w:rPr>
          <w:rFonts w:ascii="方正小标宋简体" w:eastAsia="方正小标宋简体" w:hAnsi="Arial" w:cs="Arial" w:hint="eastAsia"/>
          <w:color w:val="000000"/>
          <w:sz w:val="48"/>
          <w:szCs w:val="20"/>
        </w:rPr>
        <w:t>综合改革工作申请书</w:t>
      </w:r>
    </w:p>
    <w:p w:rsidR="00F54DF9" w:rsidRDefault="00F54DF9">
      <w:pPr>
        <w:jc w:val="center"/>
        <w:rPr>
          <w:rFonts w:ascii="隶书" w:hAnsi="宋体"/>
          <w:bCs/>
          <w:color w:val="000000"/>
          <w:sz w:val="28"/>
          <w:szCs w:val="20"/>
        </w:rPr>
      </w:pPr>
    </w:p>
    <w:p w:rsidR="00F54DF9" w:rsidRDefault="00F54DF9">
      <w:pPr>
        <w:jc w:val="center"/>
        <w:rPr>
          <w:rFonts w:ascii="隶书" w:hAnsi="宋体"/>
          <w:bCs/>
          <w:color w:val="000000"/>
          <w:sz w:val="28"/>
          <w:szCs w:val="20"/>
        </w:rPr>
      </w:pPr>
    </w:p>
    <w:p w:rsidR="00F54DF9" w:rsidRDefault="00F54DF9">
      <w:pPr>
        <w:jc w:val="center"/>
        <w:rPr>
          <w:rFonts w:ascii="隶书" w:hAnsi="宋体"/>
          <w:bCs/>
          <w:color w:val="000000"/>
          <w:sz w:val="28"/>
          <w:szCs w:val="20"/>
        </w:rPr>
      </w:pPr>
    </w:p>
    <w:p w:rsidR="00F54DF9" w:rsidRDefault="00F54DF9">
      <w:pPr>
        <w:rPr>
          <w:color w:val="000000"/>
          <w:sz w:val="28"/>
          <w:szCs w:val="20"/>
        </w:rPr>
      </w:pPr>
    </w:p>
    <w:p w:rsidR="00F54DF9" w:rsidRDefault="00757693">
      <w:pPr>
        <w:ind w:firstLineChars="450" w:firstLine="1260"/>
        <w:rPr>
          <w:rFonts w:eastAsia="楷体_GB2312"/>
          <w:color w:val="000000"/>
          <w:sz w:val="28"/>
          <w:szCs w:val="20"/>
          <w:u w:val="single"/>
        </w:rPr>
      </w:pPr>
      <w:r>
        <w:rPr>
          <w:rFonts w:eastAsia="楷体_GB2312" w:hint="eastAsia"/>
          <w:color w:val="000000"/>
          <w:sz w:val="28"/>
          <w:szCs w:val="20"/>
        </w:rPr>
        <w:t>单</w:t>
      </w:r>
      <w:r>
        <w:rPr>
          <w:rFonts w:eastAsia="楷体_GB2312" w:hint="eastAsia"/>
          <w:color w:val="000000"/>
          <w:sz w:val="28"/>
          <w:szCs w:val="20"/>
        </w:rPr>
        <w:t xml:space="preserve">  </w:t>
      </w:r>
      <w:r>
        <w:rPr>
          <w:rFonts w:eastAsia="楷体_GB2312" w:hint="eastAsia"/>
          <w:color w:val="000000"/>
          <w:sz w:val="28"/>
          <w:szCs w:val="20"/>
        </w:rPr>
        <w:t>位</w:t>
      </w:r>
      <w:r>
        <w:rPr>
          <w:rFonts w:eastAsia="楷体_GB2312" w:hint="eastAsia"/>
          <w:color w:val="000000"/>
          <w:sz w:val="28"/>
          <w:szCs w:val="20"/>
        </w:rPr>
        <w:t xml:space="preserve"> </w:t>
      </w:r>
      <w:r>
        <w:rPr>
          <w:rFonts w:eastAsia="楷体_GB2312"/>
          <w:color w:val="000000"/>
          <w:sz w:val="28"/>
          <w:szCs w:val="20"/>
        </w:rPr>
        <w:t xml:space="preserve"> </w:t>
      </w:r>
      <w:r>
        <w:rPr>
          <w:rFonts w:eastAsia="楷体_GB2312" w:hint="eastAsia"/>
          <w:color w:val="000000"/>
          <w:sz w:val="28"/>
          <w:szCs w:val="20"/>
        </w:rPr>
        <w:t>名</w:t>
      </w:r>
      <w:r>
        <w:rPr>
          <w:rFonts w:eastAsia="楷体_GB2312" w:hint="eastAsia"/>
          <w:color w:val="000000"/>
          <w:sz w:val="28"/>
          <w:szCs w:val="20"/>
        </w:rPr>
        <w:t xml:space="preserve"> </w:t>
      </w:r>
      <w:r>
        <w:rPr>
          <w:rFonts w:eastAsia="楷体_GB2312"/>
          <w:color w:val="000000"/>
          <w:sz w:val="28"/>
          <w:szCs w:val="20"/>
        </w:rPr>
        <w:t xml:space="preserve"> </w:t>
      </w:r>
      <w:r>
        <w:rPr>
          <w:rFonts w:eastAsia="楷体_GB2312" w:hint="eastAsia"/>
          <w:color w:val="000000"/>
          <w:sz w:val="28"/>
          <w:szCs w:val="20"/>
        </w:rPr>
        <w:t>称</w:t>
      </w:r>
      <w:r>
        <w:rPr>
          <w:rFonts w:eastAsia="楷体_GB2312"/>
          <w:color w:val="000000"/>
          <w:sz w:val="28"/>
          <w:szCs w:val="20"/>
          <w:u w:val="single"/>
        </w:rPr>
        <w:t xml:space="preserve">        </w:t>
      </w:r>
      <w:r>
        <w:rPr>
          <w:rFonts w:eastAsia="楷体_GB2312" w:hint="eastAsia"/>
          <w:color w:val="000000"/>
          <w:sz w:val="28"/>
          <w:szCs w:val="20"/>
          <w:u w:val="single"/>
        </w:rPr>
        <w:t xml:space="preserve">            </w:t>
      </w:r>
      <w:r>
        <w:rPr>
          <w:rFonts w:eastAsia="楷体_GB2312"/>
          <w:color w:val="000000"/>
          <w:sz w:val="28"/>
          <w:szCs w:val="20"/>
          <w:u w:val="single"/>
        </w:rPr>
        <w:t xml:space="preserve">  </w:t>
      </w:r>
      <w:r>
        <w:rPr>
          <w:rFonts w:eastAsia="楷体_GB2312" w:hint="eastAsia"/>
          <w:color w:val="000000"/>
          <w:sz w:val="28"/>
          <w:szCs w:val="20"/>
          <w:u w:val="single"/>
        </w:rPr>
        <w:t>（盖章）</w:t>
      </w:r>
    </w:p>
    <w:p w:rsidR="00F54DF9" w:rsidRDefault="00757693">
      <w:pPr>
        <w:ind w:firstLineChars="450" w:firstLine="1260"/>
        <w:rPr>
          <w:rFonts w:eastAsia="楷体_GB2312"/>
          <w:color w:val="000000"/>
          <w:sz w:val="28"/>
          <w:szCs w:val="20"/>
          <w:u w:val="single"/>
        </w:rPr>
      </w:pPr>
      <w:r>
        <w:rPr>
          <w:rFonts w:eastAsia="楷体_GB2312" w:hint="eastAsia"/>
          <w:color w:val="000000"/>
          <w:sz w:val="28"/>
          <w:szCs w:val="20"/>
        </w:rPr>
        <w:t>综合改革负责人</w:t>
      </w:r>
      <w:r>
        <w:rPr>
          <w:rFonts w:eastAsia="楷体_GB2312"/>
          <w:color w:val="000000"/>
          <w:sz w:val="28"/>
          <w:szCs w:val="20"/>
        </w:rPr>
        <w:t xml:space="preserve"> </w:t>
      </w:r>
      <w:r>
        <w:rPr>
          <w:rFonts w:eastAsia="楷体_GB2312"/>
          <w:color w:val="000000"/>
          <w:sz w:val="28"/>
          <w:szCs w:val="20"/>
          <w:u w:val="single"/>
        </w:rPr>
        <w:t xml:space="preserve">       </w:t>
      </w:r>
      <w:r>
        <w:rPr>
          <w:rFonts w:eastAsia="楷体_GB2312" w:hint="eastAsia"/>
          <w:color w:val="000000"/>
          <w:sz w:val="28"/>
          <w:szCs w:val="20"/>
          <w:u w:val="single"/>
        </w:rPr>
        <w:t xml:space="preserve">             </w:t>
      </w:r>
      <w:r>
        <w:rPr>
          <w:rFonts w:eastAsia="楷体_GB2312"/>
          <w:color w:val="000000"/>
          <w:sz w:val="28"/>
          <w:szCs w:val="20"/>
          <w:u w:val="single"/>
        </w:rPr>
        <w:t xml:space="preserve">         </w:t>
      </w:r>
    </w:p>
    <w:p w:rsidR="00F54DF9" w:rsidRDefault="00757693">
      <w:pPr>
        <w:ind w:firstLineChars="450" w:firstLine="1260"/>
        <w:rPr>
          <w:rFonts w:eastAsia="楷体_GB2312"/>
          <w:color w:val="000000"/>
          <w:sz w:val="28"/>
          <w:szCs w:val="20"/>
        </w:rPr>
      </w:pPr>
      <w:r>
        <w:rPr>
          <w:rFonts w:eastAsia="楷体_GB2312" w:hint="eastAsia"/>
          <w:color w:val="000000"/>
          <w:sz w:val="28"/>
          <w:szCs w:val="20"/>
        </w:rPr>
        <w:t>联</w:t>
      </w:r>
      <w:r>
        <w:rPr>
          <w:rFonts w:eastAsia="楷体_GB2312"/>
          <w:color w:val="000000"/>
          <w:sz w:val="28"/>
          <w:szCs w:val="20"/>
        </w:rPr>
        <w:t xml:space="preserve">  </w:t>
      </w:r>
      <w:r>
        <w:rPr>
          <w:rFonts w:eastAsia="楷体_GB2312" w:hint="eastAsia"/>
          <w:color w:val="000000"/>
          <w:sz w:val="28"/>
          <w:szCs w:val="20"/>
        </w:rPr>
        <w:t>系</w:t>
      </w:r>
      <w:r>
        <w:rPr>
          <w:rFonts w:eastAsia="楷体_GB2312"/>
          <w:color w:val="000000"/>
          <w:sz w:val="28"/>
          <w:szCs w:val="20"/>
        </w:rPr>
        <w:t xml:space="preserve">  </w:t>
      </w:r>
      <w:r>
        <w:rPr>
          <w:rFonts w:eastAsia="楷体_GB2312" w:hint="eastAsia"/>
          <w:color w:val="000000"/>
          <w:sz w:val="28"/>
          <w:szCs w:val="20"/>
        </w:rPr>
        <w:t>电</w:t>
      </w:r>
      <w:r>
        <w:rPr>
          <w:rFonts w:eastAsia="楷体_GB2312" w:hint="eastAsia"/>
          <w:color w:val="000000"/>
          <w:sz w:val="28"/>
          <w:szCs w:val="20"/>
        </w:rPr>
        <w:t xml:space="preserve"> </w:t>
      </w:r>
      <w:r>
        <w:rPr>
          <w:rFonts w:eastAsia="楷体_GB2312"/>
          <w:color w:val="000000"/>
          <w:sz w:val="28"/>
          <w:szCs w:val="20"/>
        </w:rPr>
        <w:t xml:space="preserve"> </w:t>
      </w:r>
      <w:r>
        <w:rPr>
          <w:rFonts w:eastAsia="楷体_GB2312" w:hint="eastAsia"/>
          <w:color w:val="000000"/>
          <w:sz w:val="28"/>
          <w:szCs w:val="20"/>
        </w:rPr>
        <w:t>话</w:t>
      </w:r>
      <w:r>
        <w:rPr>
          <w:rFonts w:eastAsia="楷体_GB2312"/>
          <w:color w:val="000000"/>
          <w:sz w:val="28"/>
          <w:szCs w:val="20"/>
        </w:rPr>
        <w:t xml:space="preserve"> </w:t>
      </w:r>
      <w:r>
        <w:rPr>
          <w:rFonts w:eastAsia="楷体_GB2312"/>
          <w:color w:val="000000"/>
          <w:sz w:val="28"/>
          <w:szCs w:val="20"/>
          <w:u w:val="single"/>
        </w:rPr>
        <w:t xml:space="preserve">    </w:t>
      </w:r>
      <w:r>
        <w:rPr>
          <w:rFonts w:eastAsia="楷体_GB2312" w:hint="eastAsia"/>
          <w:color w:val="000000"/>
          <w:sz w:val="28"/>
          <w:szCs w:val="20"/>
          <w:u w:val="single"/>
        </w:rPr>
        <w:t xml:space="preserve">                 </w:t>
      </w:r>
      <w:r>
        <w:rPr>
          <w:rFonts w:eastAsia="楷体_GB2312"/>
          <w:color w:val="000000"/>
          <w:sz w:val="28"/>
          <w:szCs w:val="20"/>
          <w:u w:val="single"/>
        </w:rPr>
        <w:t xml:space="preserve">        </w:t>
      </w:r>
    </w:p>
    <w:p w:rsidR="00F54DF9" w:rsidRDefault="00757693">
      <w:pPr>
        <w:ind w:firstLineChars="450" w:firstLine="1260"/>
        <w:rPr>
          <w:rFonts w:eastAsia="楷体_GB2312"/>
          <w:color w:val="000000"/>
          <w:sz w:val="28"/>
          <w:szCs w:val="20"/>
          <w:u w:val="single"/>
        </w:rPr>
      </w:pPr>
      <w:r>
        <w:rPr>
          <w:rFonts w:eastAsia="楷体_GB2312" w:hint="eastAsia"/>
          <w:color w:val="000000"/>
          <w:sz w:val="28"/>
          <w:szCs w:val="20"/>
        </w:rPr>
        <w:t>填</w:t>
      </w:r>
      <w:r>
        <w:rPr>
          <w:rFonts w:eastAsia="楷体_GB2312"/>
          <w:color w:val="000000"/>
          <w:sz w:val="28"/>
          <w:szCs w:val="20"/>
        </w:rPr>
        <w:t xml:space="preserve">  </w:t>
      </w:r>
      <w:r>
        <w:rPr>
          <w:rFonts w:eastAsia="楷体_GB2312" w:hint="eastAsia"/>
          <w:color w:val="000000"/>
          <w:sz w:val="28"/>
          <w:szCs w:val="20"/>
        </w:rPr>
        <w:t>报</w:t>
      </w:r>
      <w:r>
        <w:rPr>
          <w:rFonts w:eastAsia="楷体_GB2312"/>
          <w:color w:val="000000"/>
          <w:sz w:val="28"/>
          <w:szCs w:val="20"/>
        </w:rPr>
        <w:t xml:space="preserve">  </w:t>
      </w:r>
      <w:r>
        <w:rPr>
          <w:rFonts w:eastAsia="楷体_GB2312" w:hint="eastAsia"/>
          <w:color w:val="000000"/>
          <w:sz w:val="28"/>
          <w:szCs w:val="20"/>
        </w:rPr>
        <w:t>日</w:t>
      </w:r>
      <w:r>
        <w:rPr>
          <w:rFonts w:eastAsia="楷体_GB2312" w:hint="eastAsia"/>
          <w:color w:val="000000"/>
          <w:sz w:val="28"/>
          <w:szCs w:val="20"/>
        </w:rPr>
        <w:t xml:space="preserve"> </w:t>
      </w:r>
      <w:r>
        <w:rPr>
          <w:rFonts w:eastAsia="楷体_GB2312"/>
          <w:color w:val="000000"/>
          <w:sz w:val="28"/>
          <w:szCs w:val="20"/>
        </w:rPr>
        <w:t xml:space="preserve"> </w:t>
      </w:r>
      <w:r>
        <w:rPr>
          <w:rFonts w:eastAsia="楷体_GB2312" w:hint="eastAsia"/>
          <w:color w:val="000000"/>
          <w:sz w:val="28"/>
          <w:szCs w:val="20"/>
        </w:rPr>
        <w:t>期</w:t>
      </w:r>
      <w:r>
        <w:rPr>
          <w:rFonts w:eastAsia="楷体_GB2312"/>
          <w:color w:val="000000"/>
          <w:sz w:val="28"/>
          <w:szCs w:val="20"/>
          <w:u w:val="single"/>
        </w:rPr>
        <w:t xml:space="preserve">     </w:t>
      </w:r>
      <w:r>
        <w:rPr>
          <w:rFonts w:eastAsia="楷体_GB2312" w:hint="eastAsia"/>
          <w:color w:val="000000"/>
          <w:sz w:val="28"/>
          <w:szCs w:val="20"/>
          <w:u w:val="single"/>
        </w:rPr>
        <w:t xml:space="preserve">                  </w:t>
      </w:r>
      <w:r>
        <w:rPr>
          <w:rFonts w:eastAsia="楷体_GB2312"/>
          <w:color w:val="000000"/>
          <w:sz w:val="28"/>
          <w:szCs w:val="20"/>
          <w:u w:val="single"/>
        </w:rPr>
        <w:t xml:space="preserve">       </w:t>
      </w:r>
    </w:p>
    <w:p w:rsidR="00F54DF9" w:rsidRDefault="00F54DF9">
      <w:pPr>
        <w:rPr>
          <w:rFonts w:eastAsia="华文楷体"/>
          <w:color w:val="000000"/>
          <w:sz w:val="28"/>
          <w:szCs w:val="20"/>
        </w:rPr>
      </w:pPr>
    </w:p>
    <w:p w:rsidR="00F54DF9" w:rsidRDefault="00F54DF9">
      <w:pPr>
        <w:spacing w:line="800" w:lineRule="exact"/>
        <w:rPr>
          <w:rFonts w:ascii="楷体_GB2312" w:eastAsia="楷体_GB2312" w:hAnsi="宋体"/>
          <w:b/>
          <w:color w:val="000000"/>
          <w:sz w:val="36"/>
          <w:szCs w:val="36"/>
        </w:rPr>
      </w:pPr>
    </w:p>
    <w:p w:rsidR="00F54DF9" w:rsidRDefault="00F54DF9">
      <w:pPr>
        <w:spacing w:line="800" w:lineRule="exact"/>
        <w:rPr>
          <w:rFonts w:ascii="楷体_GB2312" w:eastAsia="楷体_GB2312" w:hAnsi="宋体"/>
          <w:b/>
          <w:color w:val="000000"/>
          <w:sz w:val="36"/>
          <w:szCs w:val="36"/>
        </w:rPr>
      </w:pPr>
    </w:p>
    <w:p w:rsidR="00F54DF9" w:rsidRDefault="00F54DF9">
      <w:pPr>
        <w:spacing w:line="800" w:lineRule="exact"/>
        <w:rPr>
          <w:rFonts w:ascii="楷体_GB2312" w:eastAsia="楷体_GB2312" w:hAnsi="宋体"/>
          <w:b/>
          <w:color w:val="000000"/>
          <w:sz w:val="36"/>
          <w:szCs w:val="36"/>
        </w:rPr>
      </w:pPr>
    </w:p>
    <w:p w:rsidR="00F54DF9" w:rsidRDefault="00F54DF9">
      <w:pPr>
        <w:spacing w:line="800" w:lineRule="exact"/>
        <w:rPr>
          <w:rFonts w:ascii="楷体_GB2312" w:eastAsia="楷体_GB2312" w:hAnsi="宋体"/>
          <w:b/>
          <w:color w:val="000000"/>
          <w:sz w:val="36"/>
          <w:szCs w:val="36"/>
        </w:rPr>
      </w:pPr>
    </w:p>
    <w:p w:rsidR="00F54DF9" w:rsidRDefault="00757693">
      <w:pPr>
        <w:spacing w:line="600" w:lineRule="exact"/>
        <w:jc w:val="center"/>
        <w:rPr>
          <w:rFonts w:ascii="楷体_GB2312" w:eastAsia="楷体_GB2312" w:hAnsi="宋体"/>
          <w:color w:val="000000"/>
          <w:sz w:val="36"/>
          <w:szCs w:val="36"/>
        </w:rPr>
      </w:pPr>
      <w:r>
        <w:rPr>
          <w:rFonts w:ascii="楷体_GB2312" w:eastAsia="楷体_GB2312" w:hAnsi="宋体" w:hint="eastAsia"/>
          <w:color w:val="000000"/>
          <w:sz w:val="36"/>
          <w:szCs w:val="36"/>
        </w:rPr>
        <w:t>中共吉林省委教育工委</w:t>
      </w:r>
    </w:p>
    <w:p w:rsidR="00F54DF9" w:rsidRDefault="00757693">
      <w:pPr>
        <w:spacing w:line="600" w:lineRule="exact"/>
        <w:jc w:val="center"/>
        <w:rPr>
          <w:rFonts w:eastAsia="楷体_GB2312"/>
          <w:color w:val="000000"/>
          <w:sz w:val="36"/>
          <w:szCs w:val="36"/>
        </w:rPr>
      </w:pPr>
      <w:r>
        <w:rPr>
          <w:rFonts w:eastAsia="楷体_GB2312"/>
          <w:color w:val="000000"/>
          <w:sz w:val="36"/>
          <w:szCs w:val="36"/>
        </w:rPr>
        <w:t>2020</w:t>
      </w:r>
      <w:r>
        <w:rPr>
          <w:rFonts w:eastAsia="楷体_GB2312"/>
          <w:color w:val="000000"/>
          <w:sz w:val="36"/>
          <w:szCs w:val="36"/>
        </w:rPr>
        <w:t>年</w:t>
      </w:r>
      <w:r>
        <w:rPr>
          <w:rFonts w:eastAsia="楷体_GB2312"/>
          <w:color w:val="000000"/>
          <w:sz w:val="36"/>
          <w:szCs w:val="36"/>
        </w:rPr>
        <w:t>11</w:t>
      </w:r>
      <w:r>
        <w:rPr>
          <w:rFonts w:eastAsia="楷体_GB2312"/>
          <w:color w:val="000000"/>
          <w:sz w:val="36"/>
          <w:szCs w:val="36"/>
        </w:rPr>
        <w:t>月</w:t>
      </w:r>
    </w:p>
    <w:p w:rsidR="00F54DF9" w:rsidRDefault="00F54DF9">
      <w:pPr>
        <w:spacing w:line="500" w:lineRule="exact"/>
        <w:outlineLvl w:val="0"/>
        <w:rPr>
          <w:rFonts w:ascii="楷体_GB2312" w:eastAsia="楷体_GB2312" w:hAnsi="宋体"/>
          <w:b/>
          <w:bCs/>
          <w:color w:val="000000"/>
        </w:rPr>
        <w:sectPr w:rsidR="00F54DF9">
          <w:footerReference w:type="default" r:id="rId11"/>
          <w:pgSz w:w="11906" w:h="16838"/>
          <w:pgMar w:top="2098" w:right="1474" w:bottom="1985" w:left="1588" w:header="851" w:footer="992" w:gutter="0"/>
          <w:pgNumType w:fmt="numberInDash" w:start="1"/>
          <w:cols w:space="425"/>
          <w:docGrid w:type="lines" w:linePitch="312"/>
        </w:sectPr>
      </w:pPr>
    </w:p>
    <w:p w:rsidR="00F54DF9" w:rsidRDefault="00757693">
      <w:pPr>
        <w:spacing w:line="500" w:lineRule="exact"/>
        <w:outlineLvl w:val="0"/>
        <w:rPr>
          <w:b/>
          <w:bCs/>
          <w:color w:val="000000"/>
          <w:u w:val="single"/>
        </w:rPr>
      </w:pPr>
      <w:r>
        <w:rPr>
          <w:rFonts w:ascii="楷体_GB2312" w:eastAsia="楷体_GB2312" w:hAnsi="宋体" w:hint="eastAsia"/>
          <w:b/>
          <w:bCs/>
          <w:color w:val="000000"/>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2436"/>
        <w:gridCol w:w="2362"/>
        <w:gridCol w:w="2566"/>
      </w:tblGrid>
      <w:tr w:rsidR="00F54DF9">
        <w:trPr>
          <w:cantSplit/>
          <w:trHeight w:val="480"/>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tcPr>
          <w:p w:rsidR="00F54DF9" w:rsidRDefault="00757693">
            <w:pPr>
              <w:spacing w:line="340" w:lineRule="exact"/>
              <w:jc w:val="center"/>
              <w:rPr>
                <w:rFonts w:eastAsia="黑体"/>
                <w:color w:val="000000"/>
                <w:sz w:val="24"/>
                <w:szCs w:val="20"/>
              </w:rPr>
            </w:pPr>
            <w:r>
              <w:rPr>
                <w:rFonts w:eastAsia="黑体" w:hint="eastAsia"/>
                <w:color w:val="000000"/>
                <w:sz w:val="24"/>
                <w:szCs w:val="20"/>
              </w:rPr>
              <w:t>总负责人</w:t>
            </w:r>
          </w:p>
        </w:tc>
        <w:tc>
          <w:tcPr>
            <w:tcW w:w="2436"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姓名</w:t>
            </w:r>
          </w:p>
        </w:tc>
        <w:tc>
          <w:tcPr>
            <w:tcW w:w="2362"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职称</w:t>
            </w:r>
          </w:p>
        </w:tc>
        <w:tc>
          <w:tcPr>
            <w:tcW w:w="2566"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职务</w:t>
            </w:r>
          </w:p>
        </w:tc>
      </w:tr>
      <w:tr w:rsidR="00F54DF9">
        <w:trPr>
          <w:cantSplit/>
          <w:trHeight w:val="421"/>
          <w:jc w:val="center"/>
        </w:trPr>
        <w:tc>
          <w:tcPr>
            <w:tcW w:w="1752" w:type="dxa"/>
            <w:vMerge/>
            <w:tcBorders>
              <w:top w:val="single" w:sz="4" w:space="0" w:color="auto"/>
              <w:left w:val="single" w:sz="4" w:space="0" w:color="auto"/>
              <w:bottom w:val="single" w:sz="4" w:space="0" w:color="auto"/>
              <w:right w:val="single" w:sz="4" w:space="0" w:color="auto"/>
            </w:tcBorders>
            <w:vAlign w:val="center"/>
          </w:tcPr>
          <w:p w:rsidR="00F54DF9" w:rsidRDefault="00F54DF9">
            <w:pPr>
              <w:spacing w:line="340" w:lineRule="exact"/>
              <w:jc w:val="center"/>
              <w:rPr>
                <w:rFonts w:eastAsia="黑体"/>
                <w:color w:val="000000"/>
                <w:sz w:val="24"/>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c>
          <w:tcPr>
            <w:tcW w:w="2566"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r>
      <w:tr w:rsidR="00F54DF9">
        <w:trPr>
          <w:cantSplit/>
          <w:trHeight w:val="421"/>
          <w:jc w:val="center"/>
        </w:trPr>
        <w:tc>
          <w:tcPr>
            <w:tcW w:w="1752" w:type="dxa"/>
            <w:vMerge w:val="restart"/>
            <w:tcBorders>
              <w:top w:val="single" w:sz="4" w:space="0" w:color="auto"/>
              <w:left w:val="single" w:sz="4" w:space="0" w:color="auto"/>
              <w:right w:val="single" w:sz="4" w:space="0" w:color="auto"/>
            </w:tcBorders>
            <w:vAlign w:val="center"/>
          </w:tcPr>
          <w:p w:rsidR="00F54DF9" w:rsidRDefault="00757693">
            <w:pPr>
              <w:spacing w:line="340" w:lineRule="exact"/>
              <w:jc w:val="center"/>
              <w:rPr>
                <w:rFonts w:eastAsia="黑体"/>
                <w:color w:val="000000"/>
                <w:sz w:val="24"/>
                <w:szCs w:val="20"/>
              </w:rPr>
            </w:pPr>
            <w:r>
              <w:rPr>
                <w:rFonts w:eastAsia="黑体" w:hint="eastAsia"/>
                <w:color w:val="000000"/>
                <w:sz w:val="24"/>
                <w:szCs w:val="20"/>
              </w:rPr>
              <w:t>联</w:t>
            </w:r>
            <w:r>
              <w:rPr>
                <w:rFonts w:eastAsia="黑体" w:hint="eastAsia"/>
                <w:color w:val="000000"/>
                <w:sz w:val="24"/>
                <w:szCs w:val="20"/>
              </w:rPr>
              <w:t xml:space="preserve"> </w:t>
            </w:r>
            <w:r>
              <w:rPr>
                <w:rFonts w:eastAsia="黑体" w:hint="eastAsia"/>
                <w:color w:val="000000"/>
                <w:sz w:val="24"/>
                <w:szCs w:val="20"/>
              </w:rPr>
              <w:t>系</w:t>
            </w:r>
            <w:r>
              <w:rPr>
                <w:rFonts w:eastAsia="黑体" w:hint="eastAsia"/>
                <w:color w:val="000000"/>
                <w:sz w:val="24"/>
                <w:szCs w:val="20"/>
              </w:rPr>
              <w:t xml:space="preserve"> </w:t>
            </w:r>
            <w:r>
              <w:rPr>
                <w:rFonts w:eastAsia="黑体" w:hint="eastAsia"/>
                <w:color w:val="000000"/>
                <w:sz w:val="24"/>
                <w:szCs w:val="20"/>
              </w:rPr>
              <w:t>人</w:t>
            </w:r>
          </w:p>
        </w:tc>
        <w:tc>
          <w:tcPr>
            <w:tcW w:w="2436"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姓名</w:t>
            </w:r>
          </w:p>
        </w:tc>
        <w:tc>
          <w:tcPr>
            <w:tcW w:w="2362"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办公电话</w:t>
            </w:r>
            <w:r>
              <w:rPr>
                <w:rFonts w:eastAsia="黑体" w:hint="eastAsia"/>
                <w:color w:val="000000"/>
                <w:sz w:val="24"/>
                <w:szCs w:val="20"/>
              </w:rPr>
              <w:t>/</w:t>
            </w:r>
            <w:r>
              <w:rPr>
                <w:rFonts w:eastAsia="黑体" w:hint="eastAsia"/>
                <w:color w:val="000000"/>
                <w:sz w:val="24"/>
                <w:szCs w:val="20"/>
              </w:rPr>
              <w:t>手机</w:t>
            </w:r>
          </w:p>
        </w:tc>
        <w:tc>
          <w:tcPr>
            <w:tcW w:w="2566" w:type="dxa"/>
            <w:tcBorders>
              <w:top w:val="single" w:sz="4" w:space="0" w:color="auto"/>
              <w:left w:val="single" w:sz="4" w:space="0" w:color="auto"/>
              <w:bottom w:val="single" w:sz="4" w:space="0" w:color="auto"/>
              <w:right w:val="single" w:sz="4" w:space="0" w:color="auto"/>
            </w:tcBorders>
            <w:vAlign w:val="center"/>
          </w:tcPr>
          <w:p w:rsidR="00F54DF9" w:rsidRDefault="00757693">
            <w:pPr>
              <w:adjustRightInd w:val="0"/>
              <w:snapToGrid w:val="0"/>
              <w:spacing w:line="340" w:lineRule="exact"/>
              <w:jc w:val="center"/>
              <w:rPr>
                <w:rFonts w:eastAsia="黑体"/>
                <w:color w:val="000000"/>
                <w:sz w:val="24"/>
                <w:szCs w:val="20"/>
              </w:rPr>
            </w:pPr>
            <w:r>
              <w:rPr>
                <w:rFonts w:eastAsia="黑体" w:hint="eastAsia"/>
                <w:color w:val="000000"/>
                <w:sz w:val="24"/>
                <w:szCs w:val="20"/>
              </w:rPr>
              <w:t>地址</w:t>
            </w:r>
          </w:p>
        </w:tc>
      </w:tr>
      <w:tr w:rsidR="00F54DF9">
        <w:trPr>
          <w:cantSplit/>
          <w:trHeight w:val="421"/>
          <w:jc w:val="center"/>
        </w:trPr>
        <w:tc>
          <w:tcPr>
            <w:tcW w:w="1752" w:type="dxa"/>
            <w:vMerge/>
            <w:tcBorders>
              <w:left w:val="single" w:sz="4" w:space="0" w:color="auto"/>
              <w:bottom w:val="single" w:sz="4" w:space="0" w:color="auto"/>
              <w:right w:val="single" w:sz="4" w:space="0" w:color="auto"/>
            </w:tcBorders>
            <w:vAlign w:val="center"/>
          </w:tcPr>
          <w:p w:rsidR="00F54DF9" w:rsidRDefault="00F54DF9">
            <w:pPr>
              <w:spacing w:line="340" w:lineRule="exact"/>
              <w:jc w:val="center"/>
              <w:rPr>
                <w:rFonts w:eastAsia="黑体"/>
                <w:color w:val="000000"/>
                <w:sz w:val="24"/>
                <w:szCs w:val="20"/>
              </w:rPr>
            </w:pPr>
          </w:p>
        </w:tc>
        <w:tc>
          <w:tcPr>
            <w:tcW w:w="2436"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c>
          <w:tcPr>
            <w:tcW w:w="2566" w:type="dxa"/>
            <w:tcBorders>
              <w:top w:val="single" w:sz="4" w:space="0" w:color="auto"/>
              <w:left w:val="single" w:sz="4" w:space="0" w:color="auto"/>
              <w:bottom w:val="single" w:sz="4" w:space="0" w:color="auto"/>
              <w:right w:val="single" w:sz="4" w:space="0" w:color="auto"/>
            </w:tcBorders>
            <w:vAlign w:val="center"/>
          </w:tcPr>
          <w:p w:rsidR="00F54DF9" w:rsidRDefault="00F54DF9">
            <w:pPr>
              <w:adjustRightInd w:val="0"/>
              <w:snapToGrid w:val="0"/>
              <w:spacing w:line="340" w:lineRule="exact"/>
              <w:jc w:val="center"/>
              <w:rPr>
                <w:rFonts w:eastAsia="黑体"/>
                <w:color w:val="000000"/>
                <w:sz w:val="24"/>
                <w:szCs w:val="20"/>
              </w:rPr>
            </w:pPr>
          </w:p>
        </w:tc>
      </w:tr>
      <w:tr w:rsidR="00F54DF9">
        <w:trPr>
          <w:cantSplit/>
          <w:trHeight w:val="555"/>
          <w:jc w:val="center"/>
        </w:trPr>
        <w:tc>
          <w:tcPr>
            <w:tcW w:w="1752" w:type="dxa"/>
            <w:tcBorders>
              <w:top w:val="single" w:sz="4" w:space="0" w:color="auto"/>
              <w:left w:val="single" w:sz="4" w:space="0" w:color="auto"/>
              <w:bottom w:val="single" w:sz="4" w:space="0" w:color="auto"/>
              <w:right w:val="single" w:sz="4" w:space="0" w:color="auto"/>
            </w:tcBorders>
            <w:vAlign w:val="center"/>
          </w:tcPr>
          <w:p w:rsidR="00F54DF9" w:rsidRDefault="00757693">
            <w:pPr>
              <w:spacing w:line="340" w:lineRule="exact"/>
              <w:jc w:val="center"/>
              <w:rPr>
                <w:rFonts w:eastAsia="黑体"/>
                <w:color w:val="000000"/>
                <w:sz w:val="24"/>
                <w:szCs w:val="20"/>
              </w:rPr>
            </w:pPr>
            <w:r>
              <w:rPr>
                <w:rFonts w:eastAsia="黑体" w:hint="eastAsia"/>
                <w:color w:val="000000"/>
                <w:sz w:val="24"/>
                <w:szCs w:val="20"/>
              </w:rPr>
              <w:t>综合改革</w:t>
            </w:r>
          </w:p>
          <w:p w:rsidR="00F54DF9" w:rsidRDefault="00757693">
            <w:pPr>
              <w:spacing w:line="340" w:lineRule="exact"/>
              <w:jc w:val="center"/>
              <w:rPr>
                <w:rFonts w:eastAsia="黑体"/>
                <w:color w:val="000000"/>
                <w:sz w:val="24"/>
                <w:szCs w:val="20"/>
              </w:rPr>
            </w:pPr>
            <w:r>
              <w:rPr>
                <w:rFonts w:eastAsia="黑体" w:hint="eastAsia"/>
                <w:color w:val="000000"/>
                <w:sz w:val="24"/>
                <w:szCs w:val="20"/>
              </w:rPr>
              <w:t>牵头部门</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F54DF9" w:rsidRDefault="00F54DF9">
            <w:pPr>
              <w:spacing w:line="340" w:lineRule="exact"/>
              <w:rPr>
                <w:rFonts w:ascii="宋体" w:hAnsi="宋体"/>
                <w:bCs/>
                <w:color w:val="000000"/>
                <w:sz w:val="24"/>
                <w:szCs w:val="20"/>
              </w:rPr>
            </w:pPr>
          </w:p>
        </w:tc>
      </w:tr>
      <w:tr w:rsidR="00F54DF9">
        <w:trPr>
          <w:cantSplit/>
          <w:trHeight w:val="555"/>
          <w:jc w:val="center"/>
        </w:trPr>
        <w:tc>
          <w:tcPr>
            <w:tcW w:w="1752" w:type="dxa"/>
            <w:tcBorders>
              <w:top w:val="single" w:sz="4" w:space="0" w:color="auto"/>
              <w:left w:val="single" w:sz="4" w:space="0" w:color="auto"/>
              <w:bottom w:val="single" w:sz="4" w:space="0" w:color="auto"/>
              <w:right w:val="single" w:sz="4" w:space="0" w:color="auto"/>
            </w:tcBorders>
            <w:vAlign w:val="center"/>
          </w:tcPr>
          <w:p w:rsidR="00F54DF9" w:rsidRDefault="00757693">
            <w:pPr>
              <w:spacing w:line="340" w:lineRule="exact"/>
              <w:jc w:val="center"/>
              <w:rPr>
                <w:rFonts w:eastAsia="黑体"/>
                <w:color w:val="000000"/>
                <w:sz w:val="24"/>
                <w:szCs w:val="20"/>
              </w:rPr>
            </w:pPr>
            <w:r>
              <w:rPr>
                <w:rFonts w:eastAsia="黑体" w:hint="eastAsia"/>
                <w:color w:val="000000"/>
                <w:sz w:val="24"/>
                <w:szCs w:val="20"/>
              </w:rPr>
              <w:t>综合改革</w:t>
            </w:r>
          </w:p>
          <w:p w:rsidR="00F54DF9" w:rsidRDefault="00757693">
            <w:pPr>
              <w:spacing w:line="340" w:lineRule="exact"/>
              <w:jc w:val="center"/>
              <w:rPr>
                <w:rFonts w:eastAsia="黑体"/>
                <w:color w:val="000000"/>
                <w:sz w:val="24"/>
                <w:szCs w:val="20"/>
              </w:rPr>
            </w:pPr>
            <w:r>
              <w:rPr>
                <w:rFonts w:eastAsia="黑体" w:hint="eastAsia"/>
                <w:color w:val="000000"/>
                <w:sz w:val="24"/>
                <w:szCs w:val="20"/>
              </w:rPr>
              <w:t>主要参与部门</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F54DF9" w:rsidRDefault="00F54DF9">
            <w:pPr>
              <w:spacing w:line="340" w:lineRule="exact"/>
              <w:rPr>
                <w:rFonts w:ascii="宋体" w:hAnsi="宋体"/>
                <w:bCs/>
                <w:color w:val="000000"/>
                <w:sz w:val="24"/>
                <w:szCs w:val="20"/>
              </w:rPr>
            </w:pPr>
          </w:p>
        </w:tc>
      </w:tr>
      <w:tr w:rsidR="00F54DF9">
        <w:trPr>
          <w:cantSplit/>
          <w:trHeight w:val="876"/>
          <w:jc w:val="center"/>
        </w:trPr>
        <w:tc>
          <w:tcPr>
            <w:tcW w:w="1752" w:type="dxa"/>
            <w:tcBorders>
              <w:top w:val="single" w:sz="4" w:space="0" w:color="auto"/>
              <w:left w:val="single" w:sz="4" w:space="0" w:color="auto"/>
              <w:bottom w:val="single" w:sz="4" w:space="0" w:color="auto"/>
              <w:right w:val="single" w:sz="4" w:space="0" w:color="auto"/>
            </w:tcBorders>
            <w:vAlign w:val="center"/>
          </w:tcPr>
          <w:p w:rsidR="00F54DF9" w:rsidRDefault="00757693">
            <w:pPr>
              <w:spacing w:line="280" w:lineRule="exact"/>
              <w:jc w:val="center"/>
              <w:rPr>
                <w:rFonts w:eastAsia="黑体"/>
                <w:color w:val="000000"/>
                <w:sz w:val="24"/>
                <w:szCs w:val="20"/>
              </w:rPr>
            </w:pPr>
            <w:r>
              <w:rPr>
                <w:rFonts w:eastAsia="黑体" w:hint="eastAsia"/>
                <w:color w:val="000000"/>
                <w:sz w:val="24"/>
                <w:szCs w:val="20"/>
              </w:rPr>
              <w:t>综合改革</w:t>
            </w:r>
          </w:p>
          <w:p w:rsidR="00F54DF9" w:rsidRDefault="00757693">
            <w:pPr>
              <w:spacing w:line="280" w:lineRule="exact"/>
              <w:jc w:val="center"/>
              <w:rPr>
                <w:rFonts w:eastAsia="黑体"/>
                <w:color w:val="000000"/>
                <w:sz w:val="24"/>
                <w:szCs w:val="20"/>
              </w:rPr>
            </w:pPr>
            <w:r>
              <w:rPr>
                <w:rFonts w:eastAsia="黑体" w:hint="eastAsia"/>
                <w:color w:val="000000"/>
                <w:sz w:val="24"/>
                <w:szCs w:val="20"/>
              </w:rPr>
              <w:t>起止年月</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F54DF9" w:rsidRDefault="00757693">
            <w:pPr>
              <w:spacing w:line="340" w:lineRule="exact"/>
              <w:ind w:firstLineChars="850" w:firstLine="2040"/>
              <w:rPr>
                <w:rFonts w:eastAsia="黑体"/>
                <w:color w:val="000000"/>
                <w:sz w:val="24"/>
                <w:szCs w:val="20"/>
              </w:rPr>
            </w:pPr>
            <w:r>
              <w:rPr>
                <w:rFonts w:eastAsia="黑体" w:hint="eastAsia"/>
                <w:color w:val="000000"/>
                <w:sz w:val="24"/>
                <w:szCs w:val="20"/>
              </w:rPr>
              <w:t>20</w:t>
            </w:r>
            <w:r>
              <w:rPr>
                <w:rFonts w:eastAsia="黑体"/>
                <w:color w:val="000000"/>
                <w:sz w:val="24"/>
                <w:szCs w:val="20"/>
              </w:rPr>
              <w:t>20</w:t>
            </w:r>
            <w:r>
              <w:rPr>
                <w:rFonts w:eastAsia="黑体" w:hint="eastAsia"/>
                <w:color w:val="000000"/>
                <w:sz w:val="24"/>
                <w:szCs w:val="20"/>
              </w:rPr>
              <w:t>.</w:t>
            </w:r>
            <w:r>
              <w:rPr>
                <w:rFonts w:eastAsia="黑体"/>
                <w:color w:val="000000"/>
                <w:sz w:val="24"/>
                <w:szCs w:val="20"/>
              </w:rPr>
              <w:t>11</w:t>
            </w:r>
            <w:r>
              <w:rPr>
                <w:rFonts w:eastAsia="黑体" w:hint="eastAsia"/>
                <w:color w:val="000000"/>
                <w:sz w:val="24"/>
                <w:szCs w:val="20"/>
              </w:rPr>
              <w:t>—</w:t>
            </w:r>
            <w:r>
              <w:rPr>
                <w:rFonts w:eastAsia="黑体" w:hint="eastAsia"/>
                <w:color w:val="000000"/>
                <w:sz w:val="24"/>
                <w:szCs w:val="20"/>
              </w:rPr>
              <w:t>202</w:t>
            </w:r>
            <w:r>
              <w:rPr>
                <w:rFonts w:eastAsia="黑体"/>
                <w:color w:val="000000"/>
                <w:sz w:val="24"/>
                <w:szCs w:val="20"/>
              </w:rPr>
              <w:t>2</w:t>
            </w:r>
            <w:r>
              <w:rPr>
                <w:rFonts w:eastAsia="黑体" w:hint="eastAsia"/>
                <w:color w:val="000000"/>
                <w:sz w:val="24"/>
                <w:szCs w:val="20"/>
              </w:rPr>
              <w:t>.</w:t>
            </w:r>
            <w:r>
              <w:rPr>
                <w:rFonts w:eastAsia="黑体"/>
                <w:color w:val="000000"/>
                <w:sz w:val="24"/>
                <w:szCs w:val="20"/>
              </w:rPr>
              <w:t>11</w:t>
            </w:r>
          </w:p>
        </w:tc>
      </w:tr>
    </w:tbl>
    <w:p w:rsidR="00F54DF9" w:rsidRDefault="00757693">
      <w:pPr>
        <w:rPr>
          <w:rFonts w:ascii="楷体_GB2312" w:eastAsia="楷体_GB2312"/>
          <w:b/>
          <w:bCs/>
          <w:color w:val="000000"/>
        </w:rPr>
      </w:pPr>
      <w:r>
        <w:rPr>
          <w:rFonts w:ascii="楷体_GB2312" w:eastAsia="楷体_GB2312" w:hint="eastAsia"/>
          <w:b/>
          <w:bCs/>
          <w:color w:val="000000"/>
        </w:rPr>
        <w:t>二、前期工作基础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54DF9">
        <w:trPr>
          <w:trHeight w:val="7317"/>
        </w:trPr>
        <w:tc>
          <w:tcPr>
            <w:tcW w:w="9072" w:type="dxa"/>
            <w:tcBorders>
              <w:top w:val="single" w:sz="4" w:space="0" w:color="auto"/>
              <w:left w:val="single" w:sz="4" w:space="0" w:color="auto"/>
              <w:bottom w:val="single" w:sz="4" w:space="0" w:color="auto"/>
              <w:right w:val="single" w:sz="4" w:space="0" w:color="auto"/>
            </w:tcBorders>
          </w:tcPr>
          <w:p w:rsidR="00F54DF9" w:rsidRDefault="00757693">
            <w:pPr>
              <w:rPr>
                <w:rFonts w:ascii="宋体" w:hAnsi="宋体"/>
                <w:bCs/>
                <w:color w:val="000000"/>
                <w:sz w:val="24"/>
                <w:szCs w:val="24"/>
              </w:rPr>
            </w:pPr>
            <w:r>
              <w:rPr>
                <w:bCs/>
                <w:color w:val="000000"/>
                <w:sz w:val="24"/>
                <w:szCs w:val="24"/>
              </w:rPr>
              <w:t>（</w:t>
            </w:r>
            <w:r>
              <w:rPr>
                <w:rFonts w:hint="eastAsia"/>
                <w:bCs/>
                <w:color w:val="000000"/>
                <w:sz w:val="24"/>
                <w:szCs w:val="24"/>
              </w:rPr>
              <w:t>包括相关</w:t>
            </w:r>
            <w:r>
              <w:rPr>
                <w:bCs/>
                <w:color w:val="000000"/>
                <w:sz w:val="24"/>
                <w:szCs w:val="24"/>
              </w:rPr>
              <w:t>工作基础</w:t>
            </w:r>
            <w:r>
              <w:rPr>
                <w:rFonts w:hint="eastAsia"/>
                <w:bCs/>
                <w:color w:val="000000"/>
                <w:sz w:val="24"/>
                <w:szCs w:val="24"/>
              </w:rPr>
              <w:t>等</w:t>
            </w:r>
            <w:r>
              <w:rPr>
                <w:bCs/>
                <w:color w:val="000000"/>
                <w:sz w:val="24"/>
                <w:szCs w:val="24"/>
              </w:rPr>
              <w:t>，</w:t>
            </w:r>
            <w:r>
              <w:rPr>
                <w:bCs/>
                <w:color w:val="000000"/>
                <w:sz w:val="24"/>
                <w:szCs w:val="24"/>
              </w:rPr>
              <w:t>1000</w:t>
            </w:r>
            <w:r>
              <w:rPr>
                <w:bCs/>
                <w:color w:val="000000"/>
                <w:sz w:val="24"/>
                <w:szCs w:val="24"/>
              </w:rPr>
              <w:t>字左右</w:t>
            </w:r>
            <w:r>
              <w:rPr>
                <w:rFonts w:hint="eastAsia"/>
                <w:bCs/>
                <w:color w:val="000000"/>
                <w:sz w:val="24"/>
                <w:szCs w:val="24"/>
              </w:rPr>
              <w:t>，可附页</w:t>
            </w:r>
            <w:r>
              <w:rPr>
                <w:bCs/>
                <w:color w:val="000000"/>
                <w:sz w:val="24"/>
                <w:szCs w:val="24"/>
              </w:rPr>
              <w:t>）</w:t>
            </w:r>
          </w:p>
        </w:tc>
      </w:tr>
    </w:tbl>
    <w:p w:rsidR="00F54DF9" w:rsidRDefault="00757693">
      <w:pPr>
        <w:rPr>
          <w:rFonts w:ascii="楷体_GB2312" w:eastAsia="楷体_GB2312"/>
          <w:b/>
          <w:bCs/>
          <w:color w:val="000000"/>
        </w:rPr>
      </w:pPr>
      <w:r>
        <w:rPr>
          <w:b/>
          <w:bCs/>
          <w:color w:val="000000"/>
          <w:szCs w:val="20"/>
        </w:rPr>
        <w:br w:type="page"/>
      </w:r>
      <w:r>
        <w:rPr>
          <w:rFonts w:ascii="楷体_GB2312" w:eastAsia="楷体_GB2312" w:hint="eastAsia"/>
          <w:b/>
          <w:bCs/>
          <w:color w:val="000000"/>
        </w:rPr>
        <w:lastRenderedPageBreak/>
        <w:t>三、综合改革工作计划及进度安排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54DF9">
        <w:trPr>
          <w:trHeight w:val="11865"/>
        </w:trPr>
        <w:tc>
          <w:tcPr>
            <w:tcW w:w="9180" w:type="dxa"/>
            <w:tcBorders>
              <w:top w:val="single" w:sz="4" w:space="0" w:color="auto"/>
              <w:left w:val="single" w:sz="4" w:space="0" w:color="auto"/>
              <w:bottom w:val="single" w:sz="4" w:space="0" w:color="auto"/>
              <w:right w:val="single" w:sz="4" w:space="0" w:color="auto"/>
            </w:tcBorders>
          </w:tcPr>
          <w:p w:rsidR="00F54DF9" w:rsidRDefault="00757693">
            <w:pPr>
              <w:spacing w:line="560" w:lineRule="exact"/>
              <w:rPr>
                <w:color w:val="000000"/>
                <w:sz w:val="24"/>
                <w:szCs w:val="24"/>
              </w:rPr>
            </w:pPr>
            <w:r>
              <w:rPr>
                <w:rFonts w:hint="eastAsia"/>
                <w:color w:val="000000"/>
                <w:sz w:val="24"/>
                <w:szCs w:val="24"/>
              </w:rPr>
              <w:t>（包括综合改革工作基本思路、总体规划、具体举措、进度安排、条件保障等，</w:t>
            </w:r>
            <w:r>
              <w:rPr>
                <w:color w:val="000000"/>
                <w:sz w:val="24"/>
                <w:szCs w:val="24"/>
              </w:rPr>
              <w:t>2000</w:t>
            </w:r>
            <w:r>
              <w:rPr>
                <w:rFonts w:hint="eastAsia"/>
                <w:color w:val="000000"/>
                <w:sz w:val="24"/>
                <w:szCs w:val="24"/>
              </w:rPr>
              <w:t>字左右，可附页）</w:t>
            </w:r>
          </w:p>
          <w:p w:rsidR="00F54DF9" w:rsidRDefault="00F54DF9">
            <w:pPr>
              <w:spacing w:line="440" w:lineRule="exact"/>
              <w:ind w:firstLineChars="150" w:firstLine="360"/>
              <w:rPr>
                <w:rFonts w:ascii="宋体"/>
                <w:color w:val="000000"/>
                <w:sz w:val="24"/>
                <w:szCs w:val="24"/>
              </w:rPr>
            </w:pPr>
          </w:p>
        </w:tc>
      </w:tr>
    </w:tbl>
    <w:p w:rsidR="00F54DF9" w:rsidRDefault="00757693">
      <w:pPr>
        <w:rPr>
          <w:rFonts w:ascii="楷体_GB2312" w:eastAsia="楷体_GB2312"/>
          <w:b/>
          <w:bCs/>
          <w:color w:val="000000"/>
        </w:rPr>
      </w:pPr>
      <w:r>
        <w:rPr>
          <w:rFonts w:ascii="楷体_GB2312" w:eastAsia="楷体_GB2312" w:hint="eastAsia"/>
          <w:b/>
          <w:bCs/>
          <w:color w:val="000000"/>
        </w:rPr>
        <w:lastRenderedPageBreak/>
        <w:t>四、预期效果</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tblGrid>
      <w:tr w:rsidR="00F54DF9">
        <w:trPr>
          <w:trHeight w:val="11957"/>
        </w:trPr>
        <w:tc>
          <w:tcPr>
            <w:tcW w:w="9113" w:type="dxa"/>
          </w:tcPr>
          <w:p w:rsidR="00F54DF9" w:rsidRDefault="00757693">
            <w:pPr>
              <w:spacing w:line="520" w:lineRule="exact"/>
              <w:rPr>
                <w:rFonts w:ascii="楷体_GB2312" w:eastAsia="楷体_GB2312"/>
                <w:b/>
                <w:bCs/>
                <w:color w:val="000000"/>
              </w:rPr>
            </w:pPr>
            <w:r>
              <w:rPr>
                <w:color w:val="000000"/>
                <w:sz w:val="24"/>
                <w:szCs w:val="24"/>
              </w:rPr>
              <w:t>（包括</w:t>
            </w:r>
            <w:r>
              <w:rPr>
                <w:rFonts w:hint="eastAsia"/>
                <w:color w:val="000000"/>
                <w:sz w:val="24"/>
                <w:szCs w:val="24"/>
              </w:rPr>
              <w:t>综合改革</w:t>
            </w:r>
            <w:r>
              <w:rPr>
                <w:color w:val="000000"/>
                <w:sz w:val="24"/>
                <w:szCs w:val="24"/>
              </w:rPr>
              <w:t>预期成果、</w:t>
            </w:r>
            <w:r>
              <w:rPr>
                <w:rFonts w:hint="eastAsia"/>
                <w:color w:val="000000"/>
                <w:sz w:val="24"/>
                <w:szCs w:val="24"/>
              </w:rPr>
              <w:t>突破的重点与难点、</w:t>
            </w:r>
            <w:r>
              <w:rPr>
                <w:color w:val="000000"/>
                <w:sz w:val="24"/>
                <w:szCs w:val="24"/>
              </w:rPr>
              <w:t>形成的</w:t>
            </w:r>
            <w:r>
              <w:rPr>
                <w:rFonts w:hint="eastAsia"/>
                <w:color w:val="000000"/>
                <w:sz w:val="24"/>
                <w:szCs w:val="24"/>
              </w:rPr>
              <w:t>育人</w:t>
            </w:r>
            <w:r>
              <w:rPr>
                <w:color w:val="000000"/>
                <w:sz w:val="24"/>
                <w:szCs w:val="24"/>
              </w:rPr>
              <w:t>制度与模式、可供借鉴与复制的经验</w:t>
            </w:r>
            <w:r>
              <w:rPr>
                <w:rFonts w:hint="eastAsia"/>
                <w:color w:val="000000"/>
                <w:sz w:val="24"/>
                <w:szCs w:val="24"/>
              </w:rPr>
              <w:t>和</w:t>
            </w:r>
            <w:r>
              <w:rPr>
                <w:color w:val="000000"/>
                <w:sz w:val="24"/>
                <w:szCs w:val="24"/>
              </w:rPr>
              <w:t>做法等，</w:t>
            </w:r>
            <w:r>
              <w:rPr>
                <w:color w:val="000000"/>
                <w:sz w:val="24"/>
                <w:szCs w:val="24"/>
              </w:rPr>
              <w:t>1000</w:t>
            </w:r>
            <w:r>
              <w:rPr>
                <w:color w:val="000000"/>
                <w:sz w:val="24"/>
                <w:szCs w:val="24"/>
              </w:rPr>
              <w:t>字左右，可附页）</w:t>
            </w:r>
          </w:p>
        </w:tc>
      </w:tr>
    </w:tbl>
    <w:p w:rsidR="00F54DF9" w:rsidRDefault="00757693">
      <w:pPr>
        <w:spacing w:line="480" w:lineRule="exact"/>
        <w:rPr>
          <w:rFonts w:ascii="楷体_GB2312" w:eastAsia="楷体_GB2312" w:hAnsi="宋体"/>
          <w:b/>
          <w:color w:val="000000"/>
        </w:rPr>
      </w:pPr>
      <w:r>
        <w:rPr>
          <w:rFonts w:ascii="楷体_GB2312" w:eastAsia="楷体_GB2312"/>
          <w:b/>
          <w:bCs/>
          <w:color w:val="000000"/>
        </w:rPr>
        <w:br w:type="page"/>
      </w:r>
      <w:r>
        <w:rPr>
          <w:rFonts w:ascii="楷体_GB2312" w:eastAsia="楷体_GB2312" w:hint="eastAsia"/>
          <w:b/>
          <w:bCs/>
          <w:color w:val="000000"/>
        </w:rPr>
        <w:lastRenderedPageBreak/>
        <w:t>五、</w:t>
      </w:r>
      <w:r>
        <w:rPr>
          <w:rFonts w:ascii="楷体_GB2312" w:eastAsia="楷体_GB2312" w:hAnsi="宋体" w:hint="eastAsia"/>
          <w:b/>
          <w:color w:val="000000"/>
        </w:rPr>
        <w:t>工作保障</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7"/>
      </w:tblGrid>
      <w:tr w:rsidR="00F54DF9">
        <w:trPr>
          <w:trHeight w:val="12118"/>
        </w:trPr>
        <w:tc>
          <w:tcPr>
            <w:tcW w:w="9017" w:type="dxa"/>
          </w:tcPr>
          <w:p w:rsidR="00F54DF9" w:rsidRDefault="00757693">
            <w:pPr>
              <w:spacing w:line="480" w:lineRule="exact"/>
              <w:ind w:left="-55"/>
              <w:rPr>
                <w:color w:val="000000"/>
                <w:sz w:val="24"/>
                <w:szCs w:val="24"/>
              </w:rPr>
            </w:pPr>
            <w:r>
              <w:rPr>
                <w:color w:val="000000"/>
                <w:sz w:val="24"/>
                <w:szCs w:val="24"/>
              </w:rPr>
              <w:t>（包括人员配备、硬件设施、经费支持等，</w:t>
            </w:r>
            <w:r>
              <w:rPr>
                <w:color w:val="000000"/>
                <w:sz w:val="24"/>
                <w:szCs w:val="24"/>
              </w:rPr>
              <w:t>1000</w:t>
            </w:r>
            <w:r>
              <w:rPr>
                <w:color w:val="000000"/>
                <w:sz w:val="24"/>
                <w:szCs w:val="24"/>
              </w:rPr>
              <w:t>字左右</w:t>
            </w:r>
            <w:r>
              <w:rPr>
                <w:rFonts w:hint="eastAsia"/>
                <w:color w:val="000000"/>
                <w:sz w:val="24"/>
                <w:szCs w:val="24"/>
              </w:rPr>
              <w:t>，可附页</w:t>
            </w:r>
            <w:r>
              <w:rPr>
                <w:color w:val="000000"/>
                <w:sz w:val="24"/>
                <w:szCs w:val="24"/>
              </w:rPr>
              <w:t>）</w:t>
            </w:r>
          </w:p>
          <w:p w:rsidR="00F54DF9" w:rsidRDefault="00F54DF9">
            <w:pPr>
              <w:spacing w:line="480" w:lineRule="exact"/>
              <w:ind w:left="-55"/>
              <w:rPr>
                <w:color w:val="000000"/>
                <w:sz w:val="24"/>
                <w:szCs w:val="24"/>
              </w:rPr>
            </w:pPr>
          </w:p>
          <w:p w:rsidR="00F54DF9" w:rsidRDefault="00F54DF9">
            <w:pPr>
              <w:spacing w:line="480" w:lineRule="exact"/>
              <w:ind w:left="-55"/>
              <w:rPr>
                <w:color w:val="000000"/>
                <w:sz w:val="24"/>
                <w:szCs w:val="24"/>
              </w:rPr>
            </w:pPr>
          </w:p>
          <w:p w:rsidR="00F54DF9" w:rsidRDefault="00F54DF9">
            <w:pPr>
              <w:spacing w:line="480" w:lineRule="exact"/>
              <w:ind w:left="-55"/>
              <w:rPr>
                <w:color w:val="000000"/>
                <w:sz w:val="24"/>
                <w:szCs w:val="24"/>
              </w:rPr>
            </w:pPr>
          </w:p>
          <w:p w:rsidR="00F54DF9" w:rsidRDefault="00F54DF9">
            <w:pPr>
              <w:spacing w:line="480" w:lineRule="exact"/>
              <w:ind w:left="-55"/>
              <w:rPr>
                <w:color w:val="000000"/>
                <w:sz w:val="24"/>
                <w:szCs w:val="24"/>
              </w:rPr>
            </w:pPr>
          </w:p>
          <w:p w:rsidR="00F54DF9" w:rsidRDefault="00F54DF9">
            <w:pPr>
              <w:spacing w:line="480" w:lineRule="exact"/>
              <w:ind w:left="-55"/>
              <w:rPr>
                <w:color w:val="000000"/>
                <w:sz w:val="24"/>
                <w:szCs w:val="24"/>
              </w:rPr>
            </w:pPr>
          </w:p>
        </w:tc>
      </w:tr>
    </w:tbl>
    <w:p w:rsidR="00F54DF9" w:rsidRDefault="00F54DF9">
      <w:pPr>
        <w:widowControl/>
        <w:jc w:val="left"/>
        <w:sectPr w:rsidR="00F54DF9">
          <w:footerReference w:type="default" r:id="rId12"/>
          <w:pgSz w:w="11906" w:h="16838"/>
          <w:pgMar w:top="2098" w:right="1474" w:bottom="1985" w:left="1588" w:header="851" w:footer="992" w:gutter="0"/>
          <w:pgNumType w:fmt="numberInDash" w:start="1"/>
          <w:cols w:space="425"/>
          <w:docGrid w:type="lines" w:linePitch="312"/>
        </w:sectPr>
      </w:pPr>
    </w:p>
    <w:p w:rsidR="00F54DF9" w:rsidRDefault="00757693">
      <w:pPr>
        <w:widowControl/>
        <w:jc w:val="left"/>
        <w:rPr>
          <w:rFonts w:ascii="黑体" w:eastAsia="黑体" w:hAnsi="黑体" w:cs="黑体"/>
          <w:szCs w:val="36"/>
        </w:rPr>
      </w:pPr>
      <w:r>
        <w:rPr>
          <w:rFonts w:ascii="黑体" w:eastAsia="黑体" w:hAnsi="黑体" w:cs="黑体" w:hint="eastAsia"/>
          <w:szCs w:val="36"/>
        </w:rPr>
        <w:lastRenderedPageBreak/>
        <w:t>附件4</w:t>
      </w:r>
    </w:p>
    <w:p w:rsidR="00F54DF9" w:rsidRDefault="00757693">
      <w:pPr>
        <w:widowControl/>
        <w:spacing w:line="360" w:lineRule="auto"/>
        <w:jc w:val="center"/>
        <w:rPr>
          <w:rFonts w:ascii="方正小标宋简体" w:eastAsia="方正小标宋简体" w:hAnsi="方正小标宋简体" w:cs="方正小标宋简体"/>
          <w:sz w:val="36"/>
          <w:szCs w:val="40"/>
        </w:rPr>
      </w:pPr>
      <w:r>
        <w:rPr>
          <w:rFonts w:ascii="方正小标宋简体" w:eastAsia="方正小标宋简体" w:hAnsi="方正小标宋简体" w:cs="方正小标宋简体"/>
          <w:sz w:val="36"/>
          <w:szCs w:val="40"/>
        </w:rPr>
        <w:t>吉林省高校思想政治工作创新发展中心承建单位名单</w:t>
      </w:r>
    </w:p>
    <w:tbl>
      <w:tblPr>
        <w:tblStyle w:val="a7"/>
        <w:tblpPr w:leftFromText="180" w:rightFromText="180" w:vertAnchor="text" w:tblpXSpec="center" w:tblpY="1"/>
        <w:tblOverlap w:val="never"/>
        <w:tblW w:w="0" w:type="auto"/>
        <w:tblLook w:val="04A0" w:firstRow="1" w:lastRow="0" w:firstColumn="1" w:lastColumn="0" w:noHBand="0" w:noVBand="1"/>
      </w:tblPr>
      <w:tblGrid>
        <w:gridCol w:w="1020"/>
        <w:gridCol w:w="3231"/>
        <w:gridCol w:w="3969"/>
      </w:tblGrid>
      <w:tr w:rsidR="00F54DF9">
        <w:trPr>
          <w:trHeight w:val="454"/>
        </w:trPr>
        <w:tc>
          <w:tcPr>
            <w:tcW w:w="1020" w:type="dxa"/>
            <w:vAlign w:val="center"/>
          </w:tcPr>
          <w:p w:rsidR="00F54DF9" w:rsidRDefault="00757693">
            <w:pPr>
              <w:widowControl/>
              <w:snapToGrid w:val="0"/>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3231" w:type="dxa"/>
            <w:vAlign w:val="center"/>
          </w:tcPr>
          <w:p w:rsidR="00F54DF9" w:rsidRDefault="00757693">
            <w:pPr>
              <w:widowControl/>
              <w:snapToGrid w:val="0"/>
              <w:jc w:val="center"/>
              <w:rPr>
                <w:rFonts w:ascii="宋体" w:eastAsia="宋体" w:hAnsi="宋体" w:cs="宋体"/>
                <w:b/>
                <w:bCs/>
                <w:sz w:val="24"/>
                <w:szCs w:val="24"/>
              </w:rPr>
            </w:pPr>
            <w:r>
              <w:rPr>
                <w:rFonts w:ascii="宋体" w:eastAsia="宋体" w:hAnsi="宋体" w:cs="宋体" w:hint="eastAsia"/>
                <w:b/>
                <w:bCs/>
                <w:sz w:val="24"/>
                <w:szCs w:val="24"/>
              </w:rPr>
              <w:t>方向</w:t>
            </w:r>
          </w:p>
        </w:tc>
        <w:tc>
          <w:tcPr>
            <w:tcW w:w="3969" w:type="dxa"/>
            <w:vAlign w:val="center"/>
          </w:tcPr>
          <w:p w:rsidR="00F54DF9" w:rsidRDefault="00757693">
            <w:pPr>
              <w:widowControl/>
              <w:snapToGrid w:val="0"/>
              <w:jc w:val="center"/>
              <w:rPr>
                <w:rFonts w:ascii="宋体" w:eastAsia="宋体" w:hAnsi="宋体" w:cs="宋体"/>
                <w:b/>
                <w:bCs/>
                <w:sz w:val="24"/>
                <w:szCs w:val="24"/>
              </w:rPr>
            </w:pPr>
            <w:r>
              <w:rPr>
                <w:rFonts w:ascii="宋体" w:eastAsia="宋体" w:hAnsi="宋体" w:cs="宋体" w:hint="eastAsia"/>
                <w:b/>
                <w:bCs/>
                <w:sz w:val="24"/>
                <w:szCs w:val="24"/>
              </w:rPr>
              <w:t>承建单位</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课程育人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白城师范学院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长春职业技术学院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科研育人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长春工业大学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东北电力大学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实践育人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吉林工程技术师范学院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吉林艺术学院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3</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白城医学高等专科学校</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文化育人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长春中医药大学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长春光华学院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3</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吉林医药学院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网络育人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长春理工大学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心理育人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吉林师范大学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北华大学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3</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吉林电子信息职业技术学院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管理育人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吉林警察学院</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吉林外国语大学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服务育人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吉林农业大学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资助育人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组织育人</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吉林财经大学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Merge w:val="restart"/>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教师思想政治工作</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长春师范大学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2</w:t>
            </w:r>
          </w:p>
        </w:tc>
        <w:tc>
          <w:tcPr>
            <w:tcW w:w="3231" w:type="dxa"/>
            <w:vMerge/>
            <w:vAlign w:val="center"/>
          </w:tcPr>
          <w:p w:rsidR="00F54DF9" w:rsidRDefault="00F54DF9">
            <w:pPr>
              <w:widowControl/>
              <w:snapToGrid w:val="0"/>
              <w:jc w:val="center"/>
              <w:rPr>
                <w:rFonts w:ascii="宋体" w:eastAsia="宋体" w:hAnsi="宋体" w:cs="宋体"/>
                <w:sz w:val="24"/>
                <w:szCs w:val="24"/>
              </w:rPr>
            </w:pP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延边大学</w:t>
            </w:r>
          </w:p>
        </w:tc>
      </w:tr>
      <w:tr w:rsidR="00F54DF9">
        <w:trPr>
          <w:trHeight w:val="454"/>
        </w:trPr>
        <w:tc>
          <w:tcPr>
            <w:tcW w:w="1020"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1</w:t>
            </w:r>
          </w:p>
        </w:tc>
        <w:tc>
          <w:tcPr>
            <w:tcW w:w="3231"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思想政治工作队伍建设</w:t>
            </w:r>
          </w:p>
        </w:tc>
        <w:tc>
          <w:tcPr>
            <w:tcW w:w="3969" w:type="dxa"/>
            <w:vAlign w:val="center"/>
          </w:tcPr>
          <w:p w:rsidR="00F54DF9" w:rsidRDefault="00757693">
            <w:pPr>
              <w:widowControl/>
              <w:snapToGrid w:val="0"/>
              <w:jc w:val="center"/>
              <w:rPr>
                <w:rFonts w:ascii="宋体" w:eastAsia="宋体" w:hAnsi="宋体" w:cs="宋体"/>
                <w:sz w:val="24"/>
                <w:szCs w:val="24"/>
              </w:rPr>
            </w:pPr>
            <w:r>
              <w:rPr>
                <w:rFonts w:ascii="宋体" w:eastAsia="宋体" w:hAnsi="宋体" w:cs="宋体" w:hint="eastAsia"/>
                <w:sz w:val="24"/>
                <w:szCs w:val="24"/>
              </w:rPr>
              <w:t>吉林大学</w:t>
            </w:r>
          </w:p>
        </w:tc>
      </w:tr>
    </w:tbl>
    <w:p w:rsidR="00F54DF9" w:rsidRDefault="00F54DF9">
      <w:pPr>
        <w:spacing w:line="520" w:lineRule="atLeast"/>
        <w:rPr>
          <w:rFonts w:ascii="仿宋_GB2312"/>
        </w:rPr>
      </w:pPr>
    </w:p>
    <w:sectPr w:rsidR="00F54DF9">
      <w:headerReference w:type="default" r:id="rId13"/>
      <w:footerReference w:type="default" r:id="rId14"/>
      <w:pgSz w:w="11906" w:h="16838"/>
      <w:pgMar w:top="2098" w:right="1474" w:bottom="1985" w:left="1588" w:header="851" w:footer="1474"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73" w:rsidRDefault="00C80B73">
      <w:r>
        <w:separator/>
      </w:r>
    </w:p>
  </w:endnote>
  <w:endnote w:type="continuationSeparator" w:id="0">
    <w:p w:rsidR="00C80B73" w:rsidRDefault="00C8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757693">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4996815</wp:posOffset>
              </wp:positionH>
              <wp:positionV relativeFrom="paragraph">
                <wp:posOffset>-156210</wp:posOffset>
              </wp:positionV>
              <wp:extent cx="571500" cy="400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4DF9" w:rsidRDefault="00757693">
                          <w:pPr>
                            <w:pStyle w:val="a4"/>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 xml:space="preserve"> PAGE  \* MERGEFORMAT </w:instrText>
                          </w:r>
                          <w:r>
                            <w:rPr>
                              <w:rFonts w:ascii="仿宋_GB2312" w:hAnsi="仿宋_GB2312" w:cs="仿宋_GB2312" w:hint="eastAsia"/>
                              <w:sz w:val="32"/>
                              <w:szCs w:val="32"/>
                            </w:rPr>
                            <w:fldChar w:fldCharType="separate"/>
                          </w:r>
                          <w:r w:rsidR="0049501A">
                            <w:rPr>
                              <w:rFonts w:ascii="仿宋_GB2312" w:hAnsi="仿宋_GB2312" w:cs="仿宋_GB2312"/>
                              <w:noProof/>
                              <w:sz w:val="32"/>
                              <w:szCs w:val="32"/>
                            </w:rPr>
                            <w:t>- 3 -</w:t>
                          </w:r>
                          <w:r>
                            <w:rPr>
                              <w:rFonts w:ascii="仿宋_GB2312" w:hAnsi="仿宋_GB2312" w:cs="仿宋_GB2312" w:hint="eastAsia"/>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93.45pt;margin-top:-12.3pt;width:45pt;height:3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" filled="f" stroked="f" strokeweight=".5pt">
              <v:textbox inset="0,0,0,0">
                <w:txbxContent>
                  <w:p w:rsidR="00F54DF9" w:rsidRDefault="00757693">
                    <w:pPr>
                      <w:pStyle w:val="a4"/>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 xml:space="preserve"> PAGE  \* MERGEFORMAT </w:instrText>
                    </w:r>
                    <w:r>
                      <w:rPr>
                        <w:rFonts w:ascii="仿宋_GB2312" w:hAnsi="仿宋_GB2312" w:cs="仿宋_GB2312" w:hint="eastAsia"/>
                        <w:sz w:val="32"/>
                        <w:szCs w:val="32"/>
                      </w:rPr>
                      <w:fldChar w:fldCharType="separate"/>
                    </w:r>
                    <w:r w:rsidR="0049501A">
                      <w:rPr>
                        <w:rFonts w:ascii="仿宋_GB2312" w:hAnsi="仿宋_GB2312" w:cs="仿宋_GB2312"/>
                        <w:noProof/>
                        <w:sz w:val="32"/>
                        <w:szCs w:val="32"/>
                      </w:rPr>
                      <w:t>- 3 -</w:t>
                    </w:r>
                    <w:r>
                      <w:rPr>
                        <w:rFonts w:ascii="仿宋_GB2312" w:hAnsi="仿宋_GB2312" w:cs="仿宋_GB2312" w:hint="eastAsia"/>
                        <w:sz w:val="32"/>
                        <w:szCs w:val="32"/>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757693">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-454660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4DF9" w:rsidRDefault="00757693">
                          <w:pPr>
                            <w:pStyle w:val="a4"/>
                            <w:rPr>
                              <w:rFonts w:ascii="仿宋_GB2312" w:hAnsi="仿宋_GB2312" w:cs="仿宋_GB2312"/>
                              <w:sz w:val="32"/>
                              <w:szCs w:val="44"/>
                            </w:rPr>
                          </w:pPr>
                          <w:r>
                            <w:rPr>
                              <w:rFonts w:ascii="仿宋_GB2312" w:hAnsi="仿宋_GB2312" w:cs="仿宋_GB2312" w:hint="eastAsia"/>
                              <w:sz w:val="32"/>
                              <w:szCs w:val="44"/>
                            </w:rPr>
                            <w:fldChar w:fldCharType="begin"/>
                          </w:r>
                          <w:r>
                            <w:rPr>
                              <w:rFonts w:ascii="仿宋_GB2312" w:hAnsi="仿宋_GB2312" w:cs="仿宋_GB2312" w:hint="eastAsia"/>
                              <w:sz w:val="32"/>
                              <w:szCs w:val="44"/>
                            </w:rPr>
                            <w:instrText xml:space="preserve"> PAGE  \* MERGEFORMAT </w:instrText>
                          </w:r>
                          <w:r>
                            <w:rPr>
                              <w:rFonts w:ascii="仿宋_GB2312" w:hAnsi="仿宋_GB2312" w:cs="仿宋_GB2312" w:hint="eastAsia"/>
                              <w:sz w:val="32"/>
                              <w:szCs w:val="44"/>
                            </w:rPr>
                            <w:fldChar w:fldCharType="separate"/>
                          </w:r>
                          <w:r w:rsidR="0049501A">
                            <w:rPr>
                              <w:rFonts w:ascii="仿宋_GB2312" w:hAnsi="仿宋_GB2312" w:cs="仿宋_GB2312"/>
                              <w:noProof/>
                              <w:sz w:val="32"/>
                              <w:szCs w:val="44"/>
                            </w:rPr>
                            <w:t>- 1 -</w:t>
                          </w:r>
                          <w:r>
                            <w:rPr>
                              <w:rFonts w:ascii="仿宋_GB2312" w:hAnsi="仿宋_GB2312" w:cs="仿宋_GB2312" w:hint="eastAsia"/>
                              <w:sz w:val="32"/>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35.8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" filled="f" stroked="f" strokeweight=".5pt">
              <v:textbox style="mso-fit-shape-to-text:t" inset="0,0,0,0">
                <w:txbxContent>
                  <w:p w:rsidR="00F54DF9" w:rsidRDefault="00757693">
                    <w:pPr>
                      <w:pStyle w:val="a4"/>
                      <w:rPr>
                        <w:rFonts w:ascii="仿宋_GB2312" w:hAnsi="仿宋_GB2312" w:cs="仿宋_GB2312"/>
                        <w:sz w:val="32"/>
                        <w:szCs w:val="44"/>
                      </w:rPr>
                    </w:pPr>
                    <w:r>
                      <w:rPr>
                        <w:rFonts w:ascii="仿宋_GB2312" w:hAnsi="仿宋_GB2312" w:cs="仿宋_GB2312" w:hint="eastAsia"/>
                        <w:sz w:val="32"/>
                        <w:szCs w:val="44"/>
                      </w:rPr>
                      <w:fldChar w:fldCharType="begin"/>
                    </w:r>
                    <w:r>
                      <w:rPr>
                        <w:rFonts w:ascii="仿宋_GB2312" w:hAnsi="仿宋_GB2312" w:cs="仿宋_GB2312" w:hint="eastAsia"/>
                        <w:sz w:val="32"/>
                        <w:szCs w:val="44"/>
                      </w:rPr>
                      <w:instrText xml:space="preserve"> PAGE  \* MERGEFORMAT </w:instrText>
                    </w:r>
                    <w:r>
                      <w:rPr>
                        <w:rFonts w:ascii="仿宋_GB2312" w:hAnsi="仿宋_GB2312" w:cs="仿宋_GB2312" w:hint="eastAsia"/>
                        <w:sz w:val="32"/>
                        <w:szCs w:val="44"/>
                      </w:rPr>
                      <w:fldChar w:fldCharType="separate"/>
                    </w:r>
                    <w:r w:rsidR="0049501A">
                      <w:rPr>
                        <w:rFonts w:ascii="仿宋_GB2312" w:hAnsi="仿宋_GB2312" w:cs="仿宋_GB2312"/>
                        <w:noProof/>
                        <w:sz w:val="32"/>
                        <w:szCs w:val="44"/>
                      </w:rPr>
                      <w:t>- 1 -</w:t>
                    </w:r>
                    <w:r>
                      <w:rPr>
                        <w:rFonts w:ascii="仿宋_GB2312" w:hAnsi="仿宋_GB2312" w:cs="仿宋_GB2312" w:hint="eastAsia"/>
                        <w:sz w:val="32"/>
                        <w:szCs w:val="4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757693">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4DF9" w:rsidRDefault="00757693">
                          <w:pPr>
                            <w:pStyle w:val="a4"/>
                            <w:rPr>
                              <w:rFonts w:ascii="仿宋_GB2312" w:hAnsi="仿宋_GB2312" w:cs="仿宋_GB2312"/>
                              <w:sz w:val="32"/>
                              <w:szCs w:val="44"/>
                            </w:rPr>
                          </w:pPr>
                          <w:r>
                            <w:rPr>
                              <w:rFonts w:ascii="仿宋_GB2312" w:hAnsi="仿宋_GB2312" w:cs="仿宋_GB2312" w:hint="eastAsia"/>
                              <w:sz w:val="32"/>
                              <w:szCs w:val="44"/>
                            </w:rPr>
                            <w:fldChar w:fldCharType="begin"/>
                          </w:r>
                          <w:r>
                            <w:rPr>
                              <w:rFonts w:ascii="仿宋_GB2312" w:hAnsi="仿宋_GB2312" w:cs="仿宋_GB2312" w:hint="eastAsia"/>
                              <w:sz w:val="32"/>
                              <w:szCs w:val="44"/>
                            </w:rPr>
                            <w:instrText xml:space="preserve"> PAGE  \* MERGEFORMAT </w:instrText>
                          </w:r>
                          <w:r>
                            <w:rPr>
                              <w:rFonts w:ascii="仿宋_GB2312" w:hAnsi="仿宋_GB2312" w:cs="仿宋_GB2312" w:hint="eastAsia"/>
                              <w:sz w:val="32"/>
                              <w:szCs w:val="44"/>
                            </w:rPr>
                            <w:fldChar w:fldCharType="separate"/>
                          </w:r>
                          <w:r w:rsidR="0049501A">
                            <w:rPr>
                              <w:rFonts w:ascii="仿宋_GB2312" w:hAnsi="仿宋_GB2312" w:cs="仿宋_GB2312"/>
                              <w:noProof/>
                              <w:sz w:val="32"/>
                              <w:szCs w:val="44"/>
                            </w:rPr>
                            <w:t>- 7 -</w:t>
                          </w:r>
                          <w:r>
                            <w:rPr>
                              <w:rFonts w:ascii="仿宋_GB2312" w:hAnsi="仿宋_GB2312" w:cs="仿宋_GB2312" w:hint="eastAsia"/>
                              <w:sz w:val="32"/>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F54DF9" w:rsidRDefault="00757693">
                    <w:pPr>
                      <w:pStyle w:val="a4"/>
                      <w:rPr>
                        <w:rFonts w:ascii="仿宋_GB2312" w:hAnsi="仿宋_GB2312" w:cs="仿宋_GB2312"/>
                        <w:sz w:val="32"/>
                        <w:szCs w:val="44"/>
                      </w:rPr>
                    </w:pPr>
                    <w:r>
                      <w:rPr>
                        <w:rFonts w:ascii="仿宋_GB2312" w:hAnsi="仿宋_GB2312" w:cs="仿宋_GB2312" w:hint="eastAsia"/>
                        <w:sz w:val="32"/>
                        <w:szCs w:val="44"/>
                      </w:rPr>
                      <w:fldChar w:fldCharType="begin"/>
                    </w:r>
                    <w:r>
                      <w:rPr>
                        <w:rFonts w:ascii="仿宋_GB2312" w:hAnsi="仿宋_GB2312" w:cs="仿宋_GB2312" w:hint="eastAsia"/>
                        <w:sz w:val="32"/>
                        <w:szCs w:val="44"/>
                      </w:rPr>
                      <w:instrText xml:space="preserve"> PAGE  \* MERGEFORMAT </w:instrText>
                    </w:r>
                    <w:r>
                      <w:rPr>
                        <w:rFonts w:ascii="仿宋_GB2312" w:hAnsi="仿宋_GB2312" w:cs="仿宋_GB2312" w:hint="eastAsia"/>
                        <w:sz w:val="32"/>
                        <w:szCs w:val="44"/>
                      </w:rPr>
                      <w:fldChar w:fldCharType="separate"/>
                    </w:r>
                    <w:r w:rsidR="0049501A">
                      <w:rPr>
                        <w:rFonts w:ascii="仿宋_GB2312" w:hAnsi="仿宋_GB2312" w:cs="仿宋_GB2312"/>
                        <w:noProof/>
                        <w:sz w:val="32"/>
                        <w:szCs w:val="44"/>
                      </w:rPr>
                      <w:t>- 7 -</w:t>
                    </w:r>
                    <w:r>
                      <w:rPr>
                        <w:rFonts w:ascii="仿宋_GB2312" w:hAnsi="仿宋_GB2312" w:cs="仿宋_GB2312" w:hint="eastAsia"/>
                        <w:sz w:val="32"/>
                        <w:szCs w:val="44"/>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F54DF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757693">
    <w:pPr>
      <w:pStyle w:val="a4"/>
    </w:pPr>
    <w:r>
      <w:rPr>
        <w:noProof/>
      </w:rPr>
      <mc:AlternateContent>
        <mc:Choice Requires="wps">
          <w:drawing>
            <wp:anchor distT="0" distB="0" distL="114300" distR="114300" simplePos="0" relativeHeight="251682816" behindDoc="0" locked="0" layoutInCell="1" allowOverlap="1">
              <wp:simplePos x="0" y="0"/>
              <wp:positionH relativeFrom="margin">
                <wp:posOffset>5041900</wp:posOffset>
              </wp:positionH>
              <wp:positionV relativeFrom="paragraph">
                <wp:posOffset>-457835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4DF9" w:rsidRDefault="00757693">
                          <w:pPr>
                            <w:pStyle w:val="a4"/>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 xml:space="preserve"> PAGE  \* MERGEFORMAT </w:instrText>
                          </w:r>
                          <w:r>
                            <w:rPr>
                              <w:rFonts w:ascii="仿宋_GB2312" w:hAnsi="仿宋_GB2312" w:cs="仿宋_GB2312" w:hint="eastAsia"/>
                              <w:sz w:val="32"/>
                              <w:szCs w:val="32"/>
                            </w:rPr>
                            <w:fldChar w:fldCharType="separate"/>
                          </w:r>
                          <w:r w:rsidR="0049501A">
                            <w:rPr>
                              <w:rFonts w:ascii="仿宋_GB2312" w:hAnsi="仿宋_GB2312" w:cs="仿宋_GB2312"/>
                              <w:noProof/>
                              <w:sz w:val="32"/>
                              <w:szCs w:val="32"/>
                            </w:rPr>
                            <w:t>- 4 -</w:t>
                          </w:r>
                          <w:r>
                            <w:rPr>
                              <w:rFonts w:ascii="仿宋_GB2312" w:hAnsi="仿宋_GB2312" w:cs="仿宋_GB2312"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397pt;margin-top:-36.05pt;width:2in;height:2in;z-index:2516828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" filled="f" stroked="f" strokeweight=".5pt">
              <v:textbox style="mso-fit-shape-to-text:t" inset="0,0,0,0">
                <w:txbxContent>
                  <w:p w:rsidR="00F54DF9" w:rsidRDefault="00757693">
                    <w:pPr>
                      <w:pStyle w:val="a4"/>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 xml:space="preserve"> PAGE  \* MERGEFORMAT </w:instrText>
                    </w:r>
                    <w:r>
                      <w:rPr>
                        <w:rFonts w:ascii="仿宋_GB2312" w:hAnsi="仿宋_GB2312" w:cs="仿宋_GB2312" w:hint="eastAsia"/>
                        <w:sz w:val="32"/>
                        <w:szCs w:val="32"/>
                      </w:rPr>
                      <w:fldChar w:fldCharType="separate"/>
                    </w:r>
                    <w:r w:rsidR="0049501A">
                      <w:rPr>
                        <w:rFonts w:ascii="仿宋_GB2312" w:hAnsi="仿宋_GB2312" w:cs="仿宋_GB2312"/>
                        <w:noProof/>
                        <w:sz w:val="32"/>
                        <w:szCs w:val="32"/>
                      </w:rPr>
                      <w:t>- 4 -</w:t>
                    </w:r>
                    <w:r>
                      <w:rPr>
                        <w:rFonts w:ascii="仿宋_GB2312" w:hAnsi="仿宋_GB2312" w:cs="仿宋_GB2312" w:hint="eastAsia"/>
                        <w:sz w:val="32"/>
                        <w:szCs w:val="32"/>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757693">
    <w:pPr>
      <w:pStyle w:val="a4"/>
      <w:wordWrap w:val="0"/>
      <w:jc w:val="right"/>
      <w:rPr>
        <w:rFonts w:ascii="宋体" w:hAnsi="宋体"/>
        <w:sz w:val="28"/>
        <w:szCs w:val="28"/>
      </w:rPr>
    </w:pPr>
    <w:r>
      <w:rPr>
        <w:noProof/>
        <w:sz w:val="28"/>
      </w:rPr>
      <mc:AlternateContent>
        <mc:Choice Requires="wps">
          <w:drawing>
            <wp:anchor distT="0" distB="0" distL="114300" distR="114300" simplePos="0" relativeHeight="251675648" behindDoc="0" locked="0" layoutInCell="1" allowOverlap="1">
              <wp:simplePos x="0" y="0"/>
              <wp:positionH relativeFrom="margin">
                <wp:posOffset>5081905</wp:posOffset>
              </wp:positionH>
              <wp:positionV relativeFrom="paragraph">
                <wp:posOffset>-71755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4DF9" w:rsidRDefault="00757693">
                          <w:pPr>
                            <w:pStyle w:val="a4"/>
                            <w:wordWrap w:val="0"/>
                            <w:jc w:val="right"/>
                            <w:rPr>
                              <w:rFonts w:ascii="仿宋_GB2312" w:hAnsi="仿宋_GB2312" w:cs="仿宋_GB2312"/>
                              <w:sz w:val="32"/>
                              <w:szCs w:val="32"/>
                            </w:rPr>
                          </w:pPr>
                          <w:r>
                            <w:rPr>
                              <w:rFonts w:ascii="仿宋_GB2312" w:hAnsi="仿宋_GB2312" w:cs="仿宋_GB2312" w:hint="eastAsia"/>
                              <w:kern w:val="0"/>
                              <w:sz w:val="32"/>
                              <w:szCs w:val="32"/>
                            </w:rPr>
                            <w:fldChar w:fldCharType="begin"/>
                          </w:r>
                          <w:r>
                            <w:rPr>
                              <w:rFonts w:ascii="仿宋_GB2312" w:hAnsi="仿宋_GB2312" w:cs="仿宋_GB2312" w:hint="eastAsia"/>
                              <w:kern w:val="0"/>
                              <w:sz w:val="32"/>
                              <w:szCs w:val="32"/>
                            </w:rPr>
                            <w:instrText xml:space="preserve"> PAGE </w:instrText>
                          </w:r>
                          <w:r>
                            <w:rPr>
                              <w:rFonts w:ascii="仿宋_GB2312" w:hAnsi="仿宋_GB2312" w:cs="仿宋_GB2312" w:hint="eastAsia"/>
                              <w:kern w:val="0"/>
                              <w:sz w:val="32"/>
                              <w:szCs w:val="32"/>
                            </w:rPr>
                            <w:fldChar w:fldCharType="separate"/>
                          </w:r>
                          <w:r w:rsidR="0049501A">
                            <w:rPr>
                              <w:rFonts w:ascii="仿宋_GB2312" w:hAnsi="仿宋_GB2312" w:cs="仿宋_GB2312"/>
                              <w:noProof/>
                              <w:kern w:val="0"/>
                              <w:sz w:val="32"/>
                              <w:szCs w:val="32"/>
                            </w:rPr>
                            <w:t>- 1 -</w:t>
                          </w:r>
                          <w:r>
                            <w:rPr>
                              <w:rFonts w:ascii="仿宋_GB2312" w:hAnsi="仿宋_GB2312" w:cs="仿宋_GB2312" w:hint="eastAsia"/>
                              <w:kern w:val="0"/>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left:0;text-align:left;margin-left:400.15pt;margin-top:-5.65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maZQIAABEFAAAOAAAAZHJzL2Uyb0RvYy54bWysVE1uEzEU3iNxB8t7OmmBNoo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" filled="f" stroked="f" strokeweight=".5pt">
              <v:textbox style="mso-fit-shape-to-text:t" inset="0,0,0,0">
                <w:txbxContent>
                  <w:p w:rsidR="00F54DF9" w:rsidRDefault="00757693">
                    <w:pPr>
                      <w:pStyle w:val="a4"/>
                      <w:wordWrap w:val="0"/>
                      <w:jc w:val="right"/>
                      <w:rPr>
                        <w:rFonts w:ascii="仿宋_GB2312" w:hAnsi="仿宋_GB2312" w:cs="仿宋_GB2312"/>
                        <w:sz w:val="32"/>
                        <w:szCs w:val="32"/>
                      </w:rPr>
                    </w:pPr>
                    <w:r>
                      <w:rPr>
                        <w:rFonts w:ascii="仿宋_GB2312" w:hAnsi="仿宋_GB2312" w:cs="仿宋_GB2312" w:hint="eastAsia"/>
                        <w:kern w:val="0"/>
                        <w:sz w:val="32"/>
                        <w:szCs w:val="32"/>
                      </w:rPr>
                      <w:fldChar w:fldCharType="begin"/>
                    </w:r>
                    <w:r>
                      <w:rPr>
                        <w:rFonts w:ascii="仿宋_GB2312" w:hAnsi="仿宋_GB2312" w:cs="仿宋_GB2312" w:hint="eastAsia"/>
                        <w:kern w:val="0"/>
                        <w:sz w:val="32"/>
                        <w:szCs w:val="32"/>
                      </w:rPr>
                      <w:instrText xml:space="preserve"> PAGE </w:instrText>
                    </w:r>
                    <w:r>
                      <w:rPr>
                        <w:rFonts w:ascii="仿宋_GB2312" w:hAnsi="仿宋_GB2312" w:cs="仿宋_GB2312" w:hint="eastAsia"/>
                        <w:kern w:val="0"/>
                        <w:sz w:val="32"/>
                        <w:szCs w:val="32"/>
                      </w:rPr>
                      <w:fldChar w:fldCharType="separate"/>
                    </w:r>
                    <w:r w:rsidR="0049501A">
                      <w:rPr>
                        <w:rFonts w:ascii="仿宋_GB2312" w:hAnsi="仿宋_GB2312" w:cs="仿宋_GB2312"/>
                        <w:noProof/>
                        <w:kern w:val="0"/>
                        <w:sz w:val="32"/>
                        <w:szCs w:val="32"/>
                      </w:rPr>
                      <w:t>- 1 -</w:t>
                    </w:r>
                    <w:r>
                      <w:rPr>
                        <w:rFonts w:ascii="仿宋_GB2312" w:hAnsi="仿宋_GB2312" w:cs="仿宋_GB2312" w:hint="eastAsia"/>
                        <w:kern w:val="0"/>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73" w:rsidRDefault="00C80B73">
      <w:r>
        <w:separator/>
      </w:r>
    </w:p>
  </w:footnote>
  <w:footnote w:type="continuationSeparator" w:id="0">
    <w:p w:rsidR="00C80B73" w:rsidRDefault="00C8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F9" w:rsidRDefault="00F54DF9">
    <w:pPr>
      <w:pStyle w:val="a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BD734EAB-36DD-4556-922A-B294EAA10A94}"/>
    <w:docVar w:name="DocumentName" w:val="temp87666125"/>
    <w:docVar w:name="KGWebUrl" w:val="http://10.53.1.100:80/seeyon/officeservlet"/>
  </w:docVars>
  <w:rsids>
    <w:rsidRoot w:val="008E43AB"/>
    <w:rsid w:val="000011BE"/>
    <w:rsid w:val="0000415C"/>
    <w:rsid w:val="00011A61"/>
    <w:rsid w:val="00086D2D"/>
    <w:rsid w:val="000C04B4"/>
    <w:rsid w:val="000E2B05"/>
    <w:rsid w:val="000F2FCF"/>
    <w:rsid w:val="001266A4"/>
    <w:rsid w:val="001343C7"/>
    <w:rsid w:val="001433EC"/>
    <w:rsid w:val="00150BAA"/>
    <w:rsid w:val="00183B71"/>
    <w:rsid w:val="001C1ADA"/>
    <w:rsid w:val="001C4FAB"/>
    <w:rsid w:val="001D3BEB"/>
    <w:rsid w:val="001F6C42"/>
    <w:rsid w:val="00203FC3"/>
    <w:rsid w:val="00216FBB"/>
    <w:rsid w:val="00246191"/>
    <w:rsid w:val="0027727A"/>
    <w:rsid w:val="002859CF"/>
    <w:rsid w:val="002C6F91"/>
    <w:rsid w:val="002D59E6"/>
    <w:rsid w:val="002E40E3"/>
    <w:rsid w:val="002E557C"/>
    <w:rsid w:val="00304B9B"/>
    <w:rsid w:val="00317BF4"/>
    <w:rsid w:val="003312A6"/>
    <w:rsid w:val="003648C3"/>
    <w:rsid w:val="00366476"/>
    <w:rsid w:val="003D2203"/>
    <w:rsid w:val="003D522C"/>
    <w:rsid w:val="003E4384"/>
    <w:rsid w:val="003E6F75"/>
    <w:rsid w:val="003F318F"/>
    <w:rsid w:val="004040F3"/>
    <w:rsid w:val="00437DF8"/>
    <w:rsid w:val="00450583"/>
    <w:rsid w:val="00457091"/>
    <w:rsid w:val="004929C8"/>
    <w:rsid w:val="0049501A"/>
    <w:rsid w:val="004F0ECE"/>
    <w:rsid w:val="004F34AA"/>
    <w:rsid w:val="004F4913"/>
    <w:rsid w:val="005032B6"/>
    <w:rsid w:val="00507EA2"/>
    <w:rsid w:val="00511EC4"/>
    <w:rsid w:val="00514663"/>
    <w:rsid w:val="00561456"/>
    <w:rsid w:val="00590F89"/>
    <w:rsid w:val="005A6FA8"/>
    <w:rsid w:val="005B2BB4"/>
    <w:rsid w:val="005E0377"/>
    <w:rsid w:val="006803E6"/>
    <w:rsid w:val="00686742"/>
    <w:rsid w:val="00695E13"/>
    <w:rsid w:val="006D04F7"/>
    <w:rsid w:val="006E0B02"/>
    <w:rsid w:val="007065F8"/>
    <w:rsid w:val="00757693"/>
    <w:rsid w:val="00757B82"/>
    <w:rsid w:val="0078542D"/>
    <w:rsid w:val="007A1E25"/>
    <w:rsid w:val="007B5820"/>
    <w:rsid w:val="007B6FF1"/>
    <w:rsid w:val="007C56E1"/>
    <w:rsid w:val="00875802"/>
    <w:rsid w:val="008E43AB"/>
    <w:rsid w:val="00946191"/>
    <w:rsid w:val="009567DD"/>
    <w:rsid w:val="009B17B8"/>
    <w:rsid w:val="009C632C"/>
    <w:rsid w:val="00A01E74"/>
    <w:rsid w:val="00A06CD4"/>
    <w:rsid w:val="00A3626C"/>
    <w:rsid w:val="00A53094"/>
    <w:rsid w:val="00A554AF"/>
    <w:rsid w:val="00A727FB"/>
    <w:rsid w:val="00AB6458"/>
    <w:rsid w:val="00AC523D"/>
    <w:rsid w:val="00AC5A84"/>
    <w:rsid w:val="00AD0C22"/>
    <w:rsid w:val="00AD172C"/>
    <w:rsid w:val="00AF5B61"/>
    <w:rsid w:val="00B22BAE"/>
    <w:rsid w:val="00B42A98"/>
    <w:rsid w:val="00B63290"/>
    <w:rsid w:val="00B6505E"/>
    <w:rsid w:val="00B73862"/>
    <w:rsid w:val="00B80D4F"/>
    <w:rsid w:val="00BD0119"/>
    <w:rsid w:val="00BF23F3"/>
    <w:rsid w:val="00C17705"/>
    <w:rsid w:val="00C31A43"/>
    <w:rsid w:val="00C33774"/>
    <w:rsid w:val="00C54C5F"/>
    <w:rsid w:val="00C73C6D"/>
    <w:rsid w:val="00C80B73"/>
    <w:rsid w:val="00C96FF2"/>
    <w:rsid w:val="00D02EC7"/>
    <w:rsid w:val="00D22C50"/>
    <w:rsid w:val="00D40CE4"/>
    <w:rsid w:val="00D57265"/>
    <w:rsid w:val="00D81FCD"/>
    <w:rsid w:val="00D909AE"/>
    <w:rsid w:val="00DD62C7"/>
    <w:rsid w:val="00DD635C"/>
    <w:rsid w:val="00E33B6A"/>
    <w:rsid w:val="00EB4D84"/>
    <w:rsid w:val="00EC1D0D"/>
    <w:rsid w:val="00EE5F6F"/>
    <w:rsid w:val="00EF0CFF"/>
    <w:rsid w:val="00EF3AD2"/>
    <w:rsid w:val="00F54DF9"/>
    <w:rsid w:val="00FA0440"/>
    <w:rsid w:val="00FE3967"/>
    <w:rsid w:val="030E45E7"/>
    <w:rsid w:val="23AD5E6F"/>
    <w:rsid w:val="2E392B26"/>
    <w:rsid w:val="3DFD23FF"/>
    <w:rsid w:val="4C213FFB"/>
    <w:rsid w:val="607678FF"/>
    <w:rsid w:val="638F217D"/>
    <w:rsid w:val="6FB1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8948B14-9F49-40BD-B8D6-BE5C469A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link w:val="1Char"/>
    <w:uiPriority w:val="9"/>
    <w:qFormat/>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
    <w:uiPriority w:val="10"/>
    <w:qFormat/>
    <w:pPr>
      <w:spacing w:before="240" w:after="60"/>
      <w:jc w:val="center"/>
      <w:outlineLvl w:val="0"/>
    </w:pPr>
    <w:rPr>
      <w:rFonts w:ascii="等线 Light" w:eastAsia="宋体" w:hAnsi="等线 Light"/>
      <w:b/>
      <w:bCs/>
    </w:rPr>
  </w:style>
  <w:style w:type="table" w:styleId="a7">
    <w:name w:val="Table Grid"/>
    <w:basedOn w:val="a1"/>
    <w:uiPriority w:val="39"/>
    <w:semiHidden/>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qFormat/>
    <w:rPr>
      <w:rFonts w:ascii="Times New Roman" w:eastAsia="楷体_GB2312" w:hAnsi="Times New Roman" w:cs="Times New Roman"/>
    </w:rPr>
  </w:style>
  <w:style w:type="character" w:styleId="a9">
    <w:name w:val="Hyperlink"/>
    <w:basedOn w:val="a0"/>
    <w:uiPriority w:val="99"/>
    <w:unhideWhenUsed/>
    <w:qFormat/>
    <w:rPr>
      <w:rFonts w:ascii="Times New Roman" w:eastAsia="楷体_GB2312" w:hAnsi="Times New Roman" w:cs="Times New Roman"/>
      <w:color w:val="0563C1" w:themeColor="hyperlink"/>
      <w:u w:val="single"/>
    </w:rPr>
  </w:style>
  <w:style w:type="character" w:customStyle="1" w:styleId="Char">
    <w:name w:val="标题 Char"/>
    <w:link w:val="a6"/>
    <w:rPr>
      <w:rFonts w:ascii="等线 Light" w:hAnsi="等线 Light" w:cs="Times New Roman"/>
      <w:b/>
      <w:bCs/>
      <w:kern w:val="2"/>
      <w:sz w:val="32"/>
      <w:szCs w:val="32"/>
    </w:rPr>
  </w:style>
  <w:style w:type="paragraph" w:styleId="aa">
    <w:name w:val="List Paragraph"/>
    <w:basedOn w:val="a"/>
    <w:uiPriority w:val="99"/>
    <w:qFormat/>
    <w:pPr>
      <w:ind w:firstLineChars="200" w:firstLine="420"/>
    </w:pPr>
    <w:rPr>
      <w:rFonts w:asciiTheme="minorHAnsi" w:eastAsiaTheme="minorEastAsia" w:hAnsiTheme="minorHAnsi" w:cstheme="minorBidi"/>
      <w:sz w:val="21"/>
      <w:szCs w:val="22"/>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cqds@163.com"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9640;&#26657;&#24037;&#22996;&#25991;&#20214;&#65288;&#32418;&#22836;&#32593;&#3247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高校工委文件（红头网络）</Template>
  <TotalTime>0</TotalTime>
  <Pages>19</Pages>
  <Words>1272</Words>
  <Characters>7254</Characters>
  <Application>Microsoft Office Word</Application>
  <DocSecurity>0</DocSecurity>
  <Lines>60</Lines>
  <Paragraphs>17</Paragraphs>
  <ScaleCrop>false</ScaleCrop>
  <Company>MS</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creator>乔东升</dc:creator>
  <cp:lastModifiedBy>宋太格</cp:lastModifiedBy>
  <cp:revision>6</cp:revision>
  <cp:lastPrinted>2020-11-06T06:53:00Z</cp:lastPrinted>
  <dcterms:created xsi:type="dcterms:W3CDTF">2020-11-06T07:12:00Z</dcterms:created>
  <dcterms:modified xsi:type="dcterms:W3CDTF">2020-11-23T09:07:00Z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