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方正仿宋_GBK"/>
          <w:sz w:val="32"/>
          <w:szCs w:val="32"/>
        </w:rPr>
      </w:pPr>
      <w:r>
        <w:rPr>
          <w:rFonts w:hint="eastAsia" w:ascii="黑体" w:hAnsi="黑体" w:eastAsia="黑体" w:cs="宋体"/>
          <w:sz w:val="32"/>
          <w:szCs w:val="32"/>
        </w:rPr>
        <w:t>附件</w:t>
      </w:r>
      <w:r>
        <w:rPr>
          <w:rFonts w:hint="eastAsia" w:ascii="黑体" w:hAnsi="黑体" w:eastAsia="黑体" w:cs="方正仿宋_GBK"/>
          <w:sz w:val="32"/>
          <w:szCs w:val="32"/>
        </w:rPr>
        <w:t>1</w:t>
      </w:r>
    </w:p>
    <w:p>
      <w:pPr>
        <w:spacing w:line="600" w:lineRule="exact"/>
        <w:jc w:val="left"/>
        <w:rPr>
          <w:rFonts w:ascii="方正仿宋_GBK" w:hAnsi="方正仿宋_GBK" w:eastAsia="方正仿宋_GBK" w:cs="方正仿宋_GBK"/>
          <w:sz w:val="32"/>
          <w:szCs w:val="32"/>
        </w:rPr>
      </w:pPr>
    </w:p>
    <w:p>
      <w:pPr>
        <w:spacing w:line="600" w:lineRule="exact"/>
        <w:jc w:val="center"/>
        <w:rPr>
          <w:rFonts w:ascii="方正小标宋简体" w:hAnsi="宋体" w:eastAsia="方正小标宋简体" w:cs="微软雅黑"/>
          <w:bCs/>
          <w:sz w:val="44"/>
          <w:szCs w:val="44"/>
        </w:rPr>
      </w:pPr>
      <w:r>
        <w:rPr>
          <w:rFonts w:hint="eastAsia" w:ascii="方正小标宋简体" w:hAnsi="宋体" w:eastAsia="方正小标宋简体" w:cs="微软雅黑"/>
          <w:bCs/>
          <w:sz w:val="44"/>
          <w:szCs w:val="44"/>
        </w:rPr>
        <w:t>吉林省中小学校食堂管理细则</w:t>
      </w:r>
    </w:p>
    <w:p>
      <w:pPr>
        <w:spacing w:line="600" w:lineRule="exact"/>
        <w:jc w:val="center"/>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w:t>
      </w:r>
      <w:r>
        <w:rPr>
          <w:rFonts w:hint="eastAsia" w:ascii="楷体_GB2312" w:hAnsi="宋体" w:eastAsia="楷体_GB2312" w:cs="宋体"/>
          <w:sz w:val="32"/>
          <w:szCs w:val="32"/>
        </w:rPr>
        <w:t>试行</w:t>
      </w:r>
      <w:r>
        <w:rPr>
          <w:rFonts w:hint="eastAsia" w:ascii="楷体_GB2312" w:hAnsi="Malgun Gothic Semilight" w:eastAsia="楷体_GB2312" w:cs="Malgun Gothic Semilight"/>
          <w:sz w:val="32"/>
          <w:szCs w:val="32"/>
        </w:rPr>
        <w:t>）</w:t>
      </w:r>
    </w:p>
    <w:p>
      <w:pPr>
        <w:spacing w:line="576" w:lineRule="exact"/>
        <w:jc w:val="center"/>
        <w:rPr>
          <w:rFonts w:ascii="黑体" w:hAnsi="黑体" w:eastAsia="黑体" w:cs="黑体"/>
          <w:bCs/>
          <w:sz w:val="32"/>
          <w:szCs w:val="32"/>
        </w:rPr>
      </w:pPr>
    </w:p>
    <w:p>
      <w:pPr>
        <w:spacing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第一条</w:t>
      </w:r>
      <w:r>
        <w:rPr>
          <w:rFonts w:hint="eastAsia" w:ascii="仿宋_GB2312" w:hAnsi="CESI仿宋-GB13000" w:eastAsia="仿宋_GB2312" w:cs="CESI仿宋-GB13000"/>
          <w:sz w:val="32"/>
          <w:szCs w:val="32"/>
        </w:rPr>
        <w:t xml:space="preserve"> 为进一步规范和加强中小学校食堂管理，建立健全食堂管理工作制度，全面提升学校食堂管理服务能力和水平，加快完善食堂管理长效工作机制，确保师生用餐营养、健康、安全、卫生、廉洁。根据《中华人民共和国食品安全法》《学校食品安全与营养健康管理规定》《餐饮服务食品安全操作规范》《中小学校财务制度》《关于加强学校学生集中用餐管理工作的指导意见》等法律法规及其他有关规定，结合我省实际，制定本细则。</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 xml:space="preserve">第二条 </w:t>
      </w:r>
      <w:r>
        <w:rPr>
          <w:rFonts w:hint="eastAsia" w:ascii="仿宋_GB2312" w:hAnsi="CESI仿宋-GB13000" w:eastAsia="仿宋_GB2312" w:cs="CESI仿宋-GB13000"/>
          <w:sz w:val="32"/>
          <w:szCs w:val="32"/>
        </w:rPr>
        <w:t>本细则所称学校食堂，是指学校为学生和教职工提供就餐服务，具有相对独立的原料存放、食品加工制作、食品供应及就餐空间的餐饮服务提供者。</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 xml:space="preserve">第三条 </w:t>
      </w:r>
      <w:r>
        <w:rPr>
          <w:rFonts w:hint="eastAsia" w:ascii="仿宋_GB2312" w:hAnsi="CESI仿宋-GB13000" w:eastAsia="仿宋_GB2312" w:cs="CESI仿宋-GB13000"/>
          <w:sz w:val="32"/>
          <w:szCs w:val="32"/>
        </w:rPr>
        <w:t>学校食堂管理坚持“预防为主、全程监控、属地管理、学校落实”的原则。建立教育、市场监管、卫生健康、公安等部门分工负责的工作机制。</w:t>
      </w:r>
    </w:p>
    <w:p>
      <w:pPr>
        <w:spacing w:line="550" w:lineRule="exact"/>
        <w:ind w:firstLine="640" w:firstLineChars="200"/>
        <w:rPr>
          <w:rFonts w:ascii="仿宋_GB2312" w:hAnsi="CESI仿宋-GB13000" w:eastAsia="仿宋_GB2312" w:cs="CESI仿宋-GB13000"/>
          <w:b/>
          <w:bCs/>
          <w:sz w:val="32"/>
          <w:szCs w:val="32"/>
        </w:rPr>
      </w:pPr>
      <w:r>
        <w:rPr>
          <w:rFonts w:hint="eastAsia" w:ascii="黑体" w:hAnsi="黑体" w:eastAsia="黑体" w:cs="CESI仿宋-GB13000"/>
          <w:bCs/>
          <w:sz w:val="32"/>
          <w:szCs w:val="32"/>
        </w:rPr>
        <w:t xml:space="preserve">第四条 </w:t>
      </w:r>
      <w:r>
        <w:rPr>
          <w:rFonts w:hint="eastAsia" w:ascii="仿宋_GB2312" w:hAnsi="CESI仿宋-GB13000" w:eastAsia="仿宋_GB2312" w:cs="CESI仿宋-GB13000"/>
          <w:sz w:val="32"/>
          <w:szCs w:val="32"/>
        </w:rPr>
        <w:t>学校食品安全工作实行党组织领导的校长负责制。学校应落实立德树人根本任务，建立健全管理制度，落实食品安全主体责任，积极改善设施条件，提高供餐质量和服务水平。</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第二章  管理体制</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第五条</w:t>
      </w:r>
      <w:r>
        <w:rPr>
          <w:rFonts w:hint="eastAsia" w:ascii="仿宋_GB2312" w:hAnsi="CESI仿宋-GB13000" w:eastAsia="仿宋_GB2312" w:cs="CESI仿宋-GB13000"/>
          <w:sz w:val="32"/>
          <w:szCs w:val="32"/>
        </w:rPr>
        <w:t xml:space="preserve"> 县级以上地方党委政府依法统一领导、组织、协调校园食品安全监督管理工作以及食品安全突发事故应对工作，将校园食品安全纳入本地区食品安全事故应急预案和学校安全风险防控体系。</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第六条</w:t>
      </w:r>
      <w:r>
        <w:rPr>
          <w:rFonts w:hint="eastAsia" w:ascii="仿宋_GB2312" w:hAnsi="CESI仿宋-GB13000" w:eastAsia="仿宋_GB2312" w:cs="CESI仿宋-GB13000"/>
          <w:sz w:val="32"/>
          <w:szCs w:val="32"/>
        </w:rPr>
        <w:t xml:space="preserve"> 教育行政部门应指导学校加强食堂管理工作，会同相关部门制定政策；指导、督促学校建立健全食品安全管理与营养健康制度，落实主体责任，加强食品安全与营养健康教育和日常管理，加强对食堂承包、委托经营服务主体选择和原辅食品材料采购的指导；对学校集中用餐资金使用情况进行监管，依法开展审计；将学校食堂供餐管理工作纳入教育督导体系；定期开展学校供餐满意度调查；配合市场监管、卫生健康、公安等部门做好学校食品安全监管，开展食品安全检查；配合卫生健康部门开展营养健康教育和学生健康状况监测与干预。</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第七条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市场监督管理部门应依法履行对学校集中用餐食品安全监管责任，落实对学校食堂的日常监督检查，加强对学校原辅食品材料采购、贮存、加工、制作等全过程、全链条的监管，确保各环节食品安全风险可控；依法查处涉及学校的食品安全违法行为；及时向教育行政部门通报学校食品安全违法行为相关信息；对学校食堂食品安全管理人员进行抽查考核；依法会同相关部门开展学校食品安全事故调查处理；督促学校落实食品安全责任；会同教育行政等部门对本行政区域内学校开展食品安全专项检查；对学生餐价格进行监管。</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第八条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卫生健康部门应组织开展校园食品安全风险和营养健康监测，对学校提供营养指导，倡导健康饮食理念，开展适应学校需求的营养健康专业人员培训；指导学校开展食源性疾病预防和营养健康的知识教育；督促疾病预防控制机构依法开展流行病学调查并向同级市场监管部门提交流行病学调查报告；组织医疗机构救治因学校食品安全事故导致人身伤害的人员；加强对学校饮用水监测与监督管理。</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 xml:space="preserve">第九条 </w:t>
      </w:r>
      <w:r>
        <w:rPr>
          <w:rFonts w:hint="eastAsia" w:ascii="仿宋_GB2312" w:hAnsi="CESI仿宋-GB13000" w:eastAsia="仿宋_GB2312" w:cs="CESI仿宋-GB13000"/>
          <w:sz w:val="32"/>
          <w:szCs w:val="32"/>
        </w:rPr>
        <w:t xml:space="preserve">公安部门应及时受理、依法立案侦查涉嫌犯罪的食品安全案件，依法严厉打击学校及周边食品安全犯罪行为。 </w:t>
      </w:r>
    </w:p>
    <w:p>
      <w:pPr>
        <w:spacing w:line="550" w:lineRule="exact"/>
        <w:ind w:firstLine="640" w:firstLineChars="200"/>
        <w:rPr>
          <w:rFonts w:ascii="仿宋_GB2312" w:hAnsi="CESI仿宋-GB13000" w:eastAsia="仿宋_GB2312" w:cs="CESI仿宋-GB13000"/>
          <w:sz w:val="32"/>
          <w:szCs w:val="32"/>
          <w:shd w:val="clear" w:color="auto" w:fill="FFFFFF"/>
        </w:rPr>
      </w:pPr>
      <w:r>
        <w:rPr>
          <w:rFonts w:hint="eastAsia" w:ascii="黑体" w:hAnsi="黑体" w:eastAsia="黑体" w:cs="CESI仿宋-GB13000"/>
          <w:bCs/>
          <w:sz w:val="32"/>
          <w:szCs w:val="32"/>
        </w:rPr>
        <w:t>第十条</w:t>
      </w:r>
      <w:r>
        <w:rPr>
          <w:rFonts w:hint="eastAsia" w:ascii="仿宋_GB2312" w:hAnsi="CESI仿宋-GB13000" w:eastAsia="仿宋_GB2312" w:cs="CESI仿宋-GB13000"/>
          <w:sz w:val="32"/>
          <w:szCs w:val="32"/>
          <w:shd w:val="clear" w:color="auto" w:fill="FFFFFF"/>
        </w:rPr>
        <w:t xml:space="preserve"> </w:t>
      </w:r>
      <w:r>
        <w:rPr>
          <w:rFonts w:hint="eastAsia" w:ascii="仿宋_GB2312" w:hAnsi="CESI仿宋-GB13000" w:eastAsia="仿宋_GB2312" w:cs="CESI仿宋-GB13000"/>
          <w:sz w:val="32"/>
          <w:szCs w:val="32"/>
        </w:rPr>
        <w:t>学校是食堂管理工作的责任主体，校长是学校食品安全工作第一责任人，分管副校长负直接领导责任；应健全食品安全管理组织机构，严格落实学校食品安全管理岗位责任制，逐级签订食品安全责任书；建立健全并落实食品安全、食材采购、资金管理等制度和工作要求，加强食堂管理，不断提高供餐质量；应坚持管理育人、服务育人、实践育人、劳动育人，加强健康教育和行为养成教育，促进学生健康成长。</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 xml:space="preserve">第十一条 </w:t>
      </w:r>
      <w:r>
        <w:rPr>
          <w:rFonts w:hint="eastAsia" w:ascii="仿宋_GB2312" w:hAnsi="CESI仿宋-GB13000" w:eastAsia="仿宋_GB2312" w:cs="CESI仿宋-GB13000"/>
          <w:sz w:val="32"/>
          <w:szCs w:val="32"/>
        </w:rPr>
        <w:t>承包、委托经营服务主体应严格依照国家法律法规及合同约定进行经营，坚持微利、守法经营，切实承担起育人和食品安全与营养健康责任。</w:t>
      </w:r>
      <w:r>
        <w:rPr>
          <w:rFonts w:hint="eastAsia" w:ascii="仿宋_GB2312" w:hAnsi="CESI仿宋-GB13000" w:eastAsia="仿宋_GB2312" w:cs="CESI仿宋-GB13000"/>
          <w:kern w:val="0"/>
          <w:sz w:val="32"/>
          <w:szCs w:val="32"/>
          <w:shd w:val="clear" w:color="auto" w:fill="FFFFFF"/>
        </w:rPr>
        <w:t>食堂建筑设施由学校提供，计提折旧不得计入食堂成本，学校不得向经营服务主体转嫁建设、修缮等费用。</w:t>
      </w:r>
    </w:p>
    <w:p>
      <w:pPr>
        <w:spacing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第三章  安全管理</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第十二条</w:t>
      </w:r>
      <w:r>
        <w:rPr>
          <w:rFonts w:hint="eastAsia" w:ascii="仿宋_GB2312" w:hAnsi="CESI仿宋-GB13000" w:eastAsia="仿宋_GB2312" w:cs="CESI仿宋-GB13000"/>
          <w:sz w:val="32"/>
          <w:szCs w:val="32"/>
        </w:rPr>
        <w:t xml:space="preserve"> 学校食堂应依法取得《食品经营许可证》，严格按照食品经营许可证载明的经营项目经营。在食堂显著位置公示食品经营许可证资质、餐饮服务食品安全量化等级、市场监管部门监督检查记录、从业人员健康证明等应公开的信息。</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第十三条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学校食堂餐饮服务</w:t>
      </w:r>
      <w:r>
        <w:rPr>
          <w:rFonts w:hint="eastAsia" w:ascii="仿宋_GB2312" w:hAnsi="CESI仿宋-GB13000" w:eastAsia="仿宋_GB2312" w:cs="CESI仿宋-GB13000"/>
          <w:sz w:val="32"/>
          <w:szCs w:val="32"/>
          <w:shd w:val="clear" w:color="auto" w:fill="FFFFFF"/>
        </w:rPr>
        <w:t>食品安全量化评级应</w:t>
      </w:r>
      <w:r>
        <w:rPr>
          <w:rFonts w:hint="eastAsia" w:ascii="仿宋_GB2312" w:hAnsi="CESI仿宋-GB13000" w:eastAsia="仿宋_GB2312" w:cs="CESI仿宋-GB13000"/>
          <w:sz w:val="32"/>
          <w:szCs w:val="32"/>
        </w:rPr>
        <w:t>达到B级以上（含）。学校新建、改建、扩建食堂，应提前将图纸、改（扩）建方案等征询属地市场监督管理部门意见，确保食堂的选址、流程布局和功能分区等符合要求。</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第十四条</w:t>
      </w:r>
      <w:r>
        <w:rPr>
          <w:rFonts w:hint="eastAsia" w:ascii="仿宋_GB2312" w:hAnsi="CESI仿宋-GB13000" w:eastAsia="仿宋_GB2312" w:cs="CESI仿宋-GB13000"/>
          <w:sz w:val="32"/>
          <w:szCs w:val="32"/>
        </w:rPr>
        <w:t xml:space="preserve"> 学校食堂应具有与供餐规模相适应的、相对独立的食品原料处理和食品加工操作区；具有与供餐规模相适应的消毒、更衣、盥洗、采光、照明、通风排烟、防腐、防尘、防蝇、防鼠、防虫、洗涤以及处理废水、存放垃圾和废弃物的设施设备；具有合理的设备布局和工艺流程。</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 xml:space="preserve">第十五条 </w:t>
      </w:r>
      <w:r>
        <w:rPr>
          <w:rFonts w:hint="eastAsia" w:ascii="仿宋_GB2312" w:hAnsi="CESI仿宋-GB13000" w:eastAsia="仿宋_GB2312" w:cs="CESI仿宋-GB13000"/>
          <w:sz w:val="32"/>
          <w:szCs w:val="32"/>
        </w:rPr>
        <w:t>学校食堂应按照食品安全要求贮存食品，做到通风换气、分区分架分类、离墙离地存放、防蝇防鼠防虫设施完好。贮存散装食品，应在贮存位置标明食品的名称、生产日期或生产批号、保质期、生产者名称以及联系方式等内容。用于保存食品的冷藏冷冻设备应贴有标识，原料、半成品和成品应分柜存放。食品库房不得存放有毒有害物品、个人物品和杂物。</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第十六条</w:t>
      </w:r>
      <w:r>
        <w:rPr>
          <w:rFonts w:hint="eastAsia" w:ascii="仿宋_GB2312" w:hAnsi="CESI仿宋-GB13000" w:eastAsia="仿宋_GB2312" w:cs="CESI仿宋-GB13000"/>
          <w:sz w:val="32"/>
          <w:szCs w:val="32"/>
        </w:rPr>
        <w:t xml:space="preserve"> 学校食堂食品加工、贮存、陈列、转运等设施设备应定期维护、清洗、消毒；保温设施及冷藏冷冻设施应定期清洗、校验。餐饮具和盛放直接入口食品的容器、工具，使用前应洗净、消毒。</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kern w:val="2"/>
          <w:sz w:val="32"/>
          <w:szCs w:val="32"/>
        </w:rPr>
      </w:pPr>
      <w:r>
        <w:rPr>
          <w:rFonts w:hint="eastAsia" w:ascii="黑体" w:hAnsi="黑体" w:eastAsia="黑体" w:cs="CESI仿宋-GB13000"/>
          <w:bCs/>
          <w:kern w:val="2"/>
          <w:sz w:val="32"/>
          <w:szCs w:val="32"/>
        </w:rPr>
        <w:t xml:space="preserve">第十七条 </w:t>
      </w:r>
      <w:r>
        <w:rPr>
          <w:rFonts w:hint="eastAsia" w:ascii="仿宋_GB2312" w:hAnsi="CESI仿宋-GB13000" w:eastAsia="仿宋_GB2312" w:cs="CESI仿宋-GB13000"/>
          <w:kern w:val="2"/>
          <w:sz w:val="32"/>
          <w:szCs w:val="32"/>
        </w:rPr>
        <w:t>学校食堂用于加工动物性食品原料、植物性食品原料、水产品原料、半成品或者成品等的容器、工具应从形状、材质、颜色、标识上明显区分，做到分开使用，固定存放，用后洗净并保持清洁。</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 xml:space="preserve">第十八条 </w:t>
      </w:r>
      <w:r>
        <w:rPr>
          <w:rFonts w:hint="eastAsia" w:ascii="仿宋_GB2312" w:hAnsi="CESI仿宋-GB13000" w:eastAsia="仿宋_GB2312" w:cs="CESI仿宋-GB13000"/>
          <w:sz w:val="32"/>
          <w:szCs w:val="32"/>
        </w:rPr>
        <w:t>学校</w:t>
      </w:r>
      <w:r>
        <w:rPr>
          <w:rStyle w:val="19"/>
          <w:rFonts w:hint="default" w:ascii="仿宋_GB2312" w:hAnsi="CESI仿宋-GB13000" w:eastAsia="仿宋_GB2312" w:cs="CESI仿宋-GB13000"/>
          <w:color w:val="auto"/>
          <w:sz w:val="32"/>
          <w:szCs w:val="32"/>
        </w:rPr>
        <w:t>在依法配备食品安全员的基础上，食堂用餐人数在500人以上的应配备食品安全总监，食品安全总监</w:t>
      </w:r>
      <w:r>
        <w:rPr>
          <w:rFonts w:hint="eastAsia" w:ascii="仿宋_GB2312" w:hAnsi="CESI仿宋-GB13000" w:eastAsia="仿宋_GB2312" w:cs="CESI仿宋-GB13000"/>
          <w:sz w:val="32"/>
          <w:szCs w:val="32"/>
        </w:rPr>
        <w:t>需持有健康证明，经培训合格后方可上岗。</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食品安全总监按照职责要求直接对本学校主要负责人负责，协助主要负责人做好食品安全管理工作，承担下列职责：</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（一）组织拟定食品安全管理制度，督促落实食品安全责任制，明确从业人员健康管理、供货者管理、进货查验、生产经营过程控制、追溯体系建设、投诉举报处理等食品安全方面的责任要求；</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二）组织拟定并督促落实食品安全风险防控措施，定期组织食品安全自查，评估食品安全状况，及时向学校主要负责人报告食品安全工作情况并提出改进措施，阻止、纠正食品安全违法行为，按照规定组织实施食品召回；</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（三）组织拟定食品安全事故处置方案，组织开展应急演练，落实食品安全事故报告义务，采取措施防止事故扩大；</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（四）负责管理、督促、指导食品安全员按照职责做好相关工作，如实提供有关情况；</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（五）接受和配合监督管理部门开展食品安全监督检查等工作，如实提供有关情况；</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（六）其他食品安全管理责任。</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食品安全员按照职责要求对食品安全总监或者学校主要负责人负责，从事食品安全管理具体工作，承担下列职责：</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（一）督促落实食品生产经营过程控制要求；</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（二）检查食品安全管理制度执行情况，管理维护食品安全生产经营过程记录材料，按照要求保存相关资料；</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（三）对不符合食品安全标准的食品或者有证据证明可能危害人体健康的食品以及发现的食品安全风险隐患，及时采取有效措施整改并报告；</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（四）记录和管理从业人员健康状况、卫生状况；</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（五）配合有关部门调查处理食品安全事故；</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（六）其他食品安全管理责任。</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bCs/>
          <w:sz w:val="32"/>
          <w:szCs w:val="32"/>
        </w:rPr>
        <w:t xml:space="preserve">第十九条 </w:t>
      </w:r>
      <w:r>
        <w:rPr>
          <w:rFonts w:hint="eastAsia" w:ascii="仿宋_GB2312" w:hAnsi="CESI仿宋-GB13000" w:eastAsia="仿宋_GB2312" w:cs="CESI仿宋-GB13000"/>
          <w:sz w:val="32"/>
          <w:szCs w:val="32"/>
        </w:rPr>
        <w:t>学校应严格落实执行《食品安全国家标准餐饮服务通用卫生规范》《餐饮服务食品安全操作规范》规定，制定食品安全自查制度，建立</w:t>
      </w:r>
      <w:r>
        <w:rPr>
          <w:rFonts w:hint="eastAsia" w:ascii="仿宋_GB2312" w:hAnsi="CESI仿宋-GB13000" w:eastAsia="仿宋_GB2312" w:cs="CESI仿宋-GB13000"/>
          <w:bCs/>
          <w:kern w:val="0"/>
          <w:sz w:val="32"/>
          <w:szCs w:val="32"/>
          <w:lang w:bidi="en-US"/>
        </w:rPr>
        <w:t>“日管控”“周排查”“月调度”工作机制，及时排查和发现食品安全隐患，做到全程监管。</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kern w:val="2"/>
          <w:sz w:val="32"/>
          <w:szCs w:val="32"/>
        </w:rPr>
      </w:pPr>
      <w:r>
        <w:rPr>
          <w:rFonts w:hint="eastAsia" w:ascii="黑体" w:hAnsi="黑体" w:eastAsia="黑体" w:cs="CESI仿宋-GB13000"/>
          <w:bCs/>
          <w:kern w:val="2"/>
          <w:sz w:val="32"/>
          <w:szCs w:val="32"/>
        </w:rPr>
        <w:t xml:space="preserve">第二十条 </w:t>
      </w:r>
      <w:r>
        <w:rPr>
          <w:rFonts w:hint="eastAsia" w:ascii="仿宋_GB2312" w:hAnsi="CESI仿宋-GB13000" w:eastAsia="仿宋_GB2312" w:cs="CESI仿宋-GB13000"/>
          <w:kern w:val="2"/>
          <w:sz w:val="32"/>
          <w:szCs w:val="32"/>
        </w:rPr>
        <w:t>学校食堂应建立</w:t>
      </w:r>
      <w:r>
        <w:rPr>
          <w:rFonts w:hint="eastAsia" w:ascii="仿宋_GB2312" w:hAnsi="CESI仿宋-GB13000" w:eastAsia="仿宋_GB2312" w:cs="CESI仿宋-GB13000"/>
          <w:sz w:val="32"/>
          <w:szCs w:val="32"/>
        </w:rPr>
        <w:t>原辅食品材料</w:t>
      </w:r>
      <w:r>
        <w:rPr>
          <w:rFonts w:hint="eastAsia" w:ascii="仿宋_GB2312" w:hAnsi="CESI仿宋-GB13000" w:eastAsia="仿宋_GB2312" w:cs="CESI仿宋-GB13000"/>
          <w:kern w:val="2"/>
          <w:sz w:val="32"/>
          <w:szCs w:val="32"/>
        </w:rPr>
        <w:t>进货查验、记录制度，设立台账，并严格执行。如实记录名称、规格、数量、生产日期或者生产批号、保质期、进货日期以及供货者名称、地址、联系方式等内容，并保留载有上述信息的相关凭证。</w:t>
      </w:r>
    </w:p>
    <w:p>
      <w:pPr>
        <w:pStyle w:val="9"/>
        <w:widowControl w:val="0"/>
        <w:shd w:val="clear" w:color="auto" w:fill="FFFFFF"/>
        <w:spacing w:before="0" w:beforeAutospacing="0" w:after="0" w:afterAutospacing="0" w:line="550" w:lineRule="exact"/>
        <w:ind w:firstLine="665"/>
        <w:jc w:val="both"/>
        <w:rPr>
          <w:rStyle w:val="19"/>
          <w:rFonts w:hint="default" w:ascii="仿宋_GB2312" w:hAnsi="CESI仿宋-GB13000" w:eastAsia="仿宋_GB2312" w:cs="CESI仿宋-GB13000"/>
          <w:color w:val="auto"/>
          <w:sz w:val="32"/>
          <w:szCs w:val="32"/>
        </w:rPr>
      </w:pPr>
      <w:r>
        <w:rPr>
          <w:rFonts w:hint="eastAsia" w:ascii="仿宋_GB2312" w:hAnsi="CESI仿宋-GB13000" w:eastAsia="仿宋_GB2312" w:cs="CESI仿宋-GB13000"/>
          <w:kern w:val="2"/>
          <w:sz w:val="32"/>
          <w:szCs w:val="32"/>
        </w:rPr>
        <w:t>进货查验记录和相关凭证保存期限不得少于产品保质期满后6个月；没有明确保质期的，保存期限不得少于2年。</w:t>
      </w:r>
      <w:r>
        <w:rPr>
          <w:rStyle w:val="19"/>
          <w:rFonts w:hint="default" w:ascii="仿宋_GB2312" w:hAnsi="CESI仿宋-GB13000" w:eastAsia="仿宋_GB2312" w:cs="CESI仿宋-GB13000"/>
          <w:color w:val="auto"/>
          <w:sz w:val="32"/>
          <w:szCs w:val="32"/>
        </w:rPr>
        <w:t>食用农产品的记录和凭证保存期限不得少于6个月。</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第二十一条</w:t>
      </w:r>
      <w:r>
        <w:rPr>
          <w:rFonts w:hint="eastAsia" w:ascii="仿宋_GB2312" w:hAnsi="CESI仿宋-GB13000" w:eastAsia="仿宋_GB2312" w:cs="CESI仿宋-GB13000"/>
          <w:sz w:val="32"/>
          <w:szCs w:val="32"/>
        </w:rPr>
        <w:t xml:space="preserve"> 完善食品采购、进货查验制度。采购食品应查验供货者的许可证和食品出厂检验合格证或者其他合格证明，并留存加盖公章（或者签字）的复印件或者其他凭证。</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 xml:space="preserve">（一）从食品生产者采购食品的，应查验其食品生产许可证和产品合格证明文件等； </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（二）从食品经营者（商场、超市、便利店等）采购食品的，应查验其食品经营许可证等；</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（三）从食用农产品生产者直接采购的，应查验并留存其社会信用代码或者身份证复印件；</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（四）从集中交易市场采购食用农产品的，应索取并留存由市场开办者或者经营者加盖公章（或者负责人签字）的购货凭证；</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（五）采购肉类的应查验肉类产品的检疫合格证明，采购肉类制品的应查验肉类制品的检验合格证明。</w:t>
      </w:r>
    </w:p>
    <w:p>
      <w:pPr>
        <w:pStyle w:val="8"/>
        <w:shd w:val="clear" w:color="auto" w:fill="FFFFFF"/>
        <w:spacing w:line="550" w:lineRule="exact"/>
        <w:ind w:firstLine="640" w:firstLineChars="200"/>
        <w:jc w:val="both"/>
        <w:rPr>
          <w:rFonts w:hint="default" w:ascii="仿宋_GB2312" w:hAnsi="CESI仿宋-GB13000" w:eastAsia="仿宋_GB2312" w:cs="CESI仿宋-GB13000"/>
          <w:sz w:val="32"/>
          <w:szCs w:val="32"/>
        </w:rPr>
      </w:pPr>
      <w:r>
        <w:rPr>
          <w:rFonts w:ascii="黑体" w:hAnsi="黑体" w:eastAsia="黑体" w:cs="CESI仿宋-GB13000"/>
          <w:kern w:val="2"/>
          <w:sz w:val="32"/>
          <w:szCs w:val="32"/>
        </w:rPr>
        <w:t>第二十二条</w:t>
      </w:r>
      <w:r>
        <w:rPr>
          <w:rFonts w:ascii="仿宋_GB2312" w:hAnsi="CESI仿宋-GB13000" w:eastAsia="仿宋_GB2312" w:cs="CESI仿宋-GB13000"/>
          <w:b/>
          <w:sz w:val="32"/>
          <w:szCs w:val="32"/>
        </w:rPr>
        <w:t xml:space="preserve"> </w:t>
      </w:r>
      <w:r>
        <w:rPr>
          <w:rFonts w:ascii="仿宋_GB2312" w:hAnsi="CESI仿宋-GB13000" w:eastAsia="仿宋_GB2312" w:cs="CESI仿宋-GB13000"/>
          <w:sz w:val="32"/>
          <w:szCs w:val="32"/>
        </w:rPr>
        <w:t>学校食堂应建立出入库管理制度。专人负责，建立台账，严格检查验收，做到核对数量、检验质量、签字确认，杜绝质次、变质、过期食品出入库。做到供货清单信息与入库清单信息相一致、出库清单信息与实际加工信息相一致、</w:t>
      </w:r>
      <w:r>
        <w:rPr>
          <w:rFonts w:ascii="仿宋_GB2312" w:hAnsi="CESI仿宋-GB13000" w:eastAsia="仿宋_GB2312" w:cs="CESI仿宋-GB13000"/>
          <w:sz w:val="32"/>
          <w:szCs w:val="32"/>
          <w:shd w:val="clear" w:color="auto" w:fill="FFFFFF"/>
        </w:rPr>
        <w:t>库存物资信息与账册信息相一致。</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第二十三条</w:t>
      </w:r>
      <w:r>
        <w:rPr>
          <w:rFonts w:hint="eastAsia" w:ascii="仿宋_GB2312" w:hAnsi="CESI仿宋-GB13000" w:eastAsia="仿宋_GB2312" w:cs="CESI仿宋-GB13000"/>
          <w:b/>
          <w:sz w:val="32"/>
          <w:szCs w:val="32"/>
        </w:rPr>
        <w:t xml:space="preserve"> </w:t>
      </w:r>
      <w:r>
        <w:rPr>
          <w:rFonts w:hint="eastAsia" w:ascii="仿宋_GB2312" w:hAnsi="CESI仿宋-GB13000" w:eastAsia="仿宋_GB2312" w:cs="CESI仿宋-GB13000"/>
          <w:sz w:val="32"/>
          <w:szCs w:val="32"/>
        </w:rPr>
        <w:t>学校食堂应建立并落实库存盘点制度。入库、验收、保管、出库手续齐全，物据账表相符，做到日清月结。库存盘点后相关人员均须在盘存单上签字。食堂应根据日常消耗合理确定库存，发现变质和过期的食品及时清理销毁，并办理销毁手续。</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第二十四条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学校食堂应建立食品安全追溯体系，如实、准确、完整记录并保存食品进货查验等信息，保证食品可追溯。鼓励食堂采用信息化手段采集与留存食品原料采购、食品贮存及食品加工制作等信息。</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kern w:val="2"/>
          <w:sz w:val="32"/>
          <w:szCs w:val="32"/>
        </w:rPr>
      </w:pPr>
      <w:r>
        <w:rPr>
          <w:rFonts w:hint="eastAsia" w:ascii="黑体" w:hAnsi="黑体" w:eastAsia="黑体" w:cs="CESI仿宋-GB13000"/>
          <w:kern w:val="2"/>
          <w:sz w:val="32"/>
          <w:szCs w:val="32"/>
        </w:rPr>
        <w:t xml:space="preserve">第二十五条 </w:t>
      </w:r>
      <w:r>
        <w:rPr>
          <w:rFonts w:hint="eastAsia" w:ascii="仿宋_GB2312" w:hAnsi="CESI仿宋-GB13000" w:eastAsia="仿宋_GB2312" w:cs="CESI仿宋-GB13000"/>
          <w:kern w:val="2"/>
          <w:sz w:val="32"/>
          <w:szCs w:val="32"/>
        </w:rPr>
        <w:t>学校食堂禁止采购、使用下列食品、食品添加剂、食品相关产品：</w:t>
      </w:r>
    </w:p>
    <w:p>
      <w:pPr>
        <w:pStyle w:val="9"/>
        <w:widowControl w:val="0"/>
        <w:shd w:val="clear" w:color="auto" w:fill="FFFFFF"/>
        <w:spacing w:before="0" w:beforeAutospacing="0" w:after="0" w:afterAutospacing="0" w:line="550" w:lineRule="exact"/>
        <w:jc w:val="both"/>
        <w:rPr>
          <w:rFonts w:ascii="仿宋_GB2312" w:hAnsi="CESI仿宋-GB13000" w:eastAsia="仿宋_GB2312" w:cs="CESI仿宋-GB13000"/>
          <w:kern w:val="2"/>
          <w:sz w:val="32"/>
          <w:szCs w:val="32"/>
        </w:rPr>
      </w:pPr>
      <w:r>
        <w:rPr>
          <w:rFonts w:hint="eastAsia" w:ascii="仿宋_GB2312" w:hAnsi="CESI仿宋-GB13000" w:eastAsia="仿宋_GB2312" w:cs="CESI仿宋-GB13000"/>
          <w:kern w:val="2"/>
          <w:sz w:val="32"/>
          <w:szCs w:val="32"/>
        </w:rPr>
        <w:t>　　（一）超过保质期的食品、食品添加剂；</w:t>
      </w:r>
    </w:p>
    <w:p>
      <w:pPr>
        <w:pStyle w:val="9"/>
        <w:widowControl w:val="0"/>
        <w:shd w:val="clear" w:color="auto" w:fill="FFFFFF"/>
        <w:spacing w:before="0" w:beforeAutospacing="0" w:after="0" w:afterAutospacing="0" w:line="550" w:lineRule="exact"/>
        <w:jc w:val="both"/>
        <w:rPr>
          <w:rFonts w:ascii="仿宋_GB2312" w:hAnsi="CESI仿宋-GB13000" w:eastAsia="仿宋_GB2312" w:cs="CESI仿宋-GB13000"/>
          <w:kern w:val="2"/>
          <w:sz w:val="32"/>
          <w:szCs w:val="32"/>
        </w:rPr>
      </w:pPr>
      <w:r>
        <w:rPr>
          <w:rFonts w:hint="eastAsia" w:ascii="仿宋_GB2312" w:hAnsi="CESI仿宋-GB13000" w:eastAsia="仿宋_GB2312" w:cs="CESI仿宋-GB13000"/>
          <w:kern w:val="2"/>
          <w:sz w:val="32"/>
          <w:szCs w:val="32"/>
        </w:rPr>
        <w:t>　　（二）腐败变质、油脂酸败、霉变生虫、污秽不洁、混有异物、掺假掺杂或者感官性状异常的食品、食品添加剂；</w:t>
      </w:r>
    </w:p>
    <w:p>
      <w:pPr>
        <w:pStyle w:val="9"/>
        <w:widowControl w:val="0"/>
        <w:shd w:val="clear" w:color="auto" w:fill="FFFFFF"/>
        <w:spacing w:before="0" w:beforeAutospacing="0" w:after="0" w:afterAutospacing="0" w:line="550" w:lineRule="exact"/>
        <w:jc w:val="both"/>
        <w:rPr>
          <w:rFonts w:ascii="仿宋_GB2312" w:hAnsi="CESI仿宋-GB13000" w:eastAsia="仿宋_GB2312" w:cs="CESI仿宋-GB13000"/>
          <w:kern w:val="2"/>
          <w:sz w:val="32"/>
          <w:szCs w:val="32"/>
        </w:rPr>
      </w:pPr>
      <w:r>
        <w:rPr>
          <w:rFonts w:hint="eastAsia" w:ascii="仿宋_GB2312" w:hAnsi="CESI仿宋-GB13000" w:eastAsia="仿宋_GB2312" w:cs="CESI仿宋-GB13000"/>
          <w:kern w:val="2"/>
          <w:sz w:val="32"/>
          <w:szCs w:val="32"/>
        </w:rPr>
        <w:t>　　（三）未按规定进行检疫或者检疫不合格的肉类，未经检验及检验不合格的肉类制品；</w:t>
      </w:r>
    </w:p>
    <w:p>
      <w:pPr>
        <w:pStyle w:val="9"/>
        <w:widowControl w:val="0"/>
        <w:shd w:val="clear" w:color="auto" w:fill="FFFFFF"/>
        <w:spacing w:before="0" w:beforeAutospacing="0" w:after="0" w:afterAutospacing="0" w:line="550" w:lineRule="exact"/>
        <w:jc w:val="both"/>
        <w:rPr>
          <w:rFonts w:ascii="仿宋_GB2312" w:hAnsi="CESI仿宋-GB13000" w:eastAsia="仿宋_GB2312" w:cs="CESI仿宋-GB13000"/>
          <w:kern w:val="2"/>
          <w:sz w:val="32"/>
          <w:szCs w:val="32"/>
        </w:rPr>
      </w:pPr>
      <w:r>
        <w:rPr>
          <w:rFonts w:hint="eastAsia" w:ascii="仿宋_GB2312" w:hAnsi="CESI仿宋-GB13000" w:eastAsia="仿宋_GB2312" w:cs="CESI仿宋-GB13000"/>
          <w:kern w:val="2"/>
          <w:sz w:val="32"/>
          <w:szCs w:val="32"/>
        </w:rPr>
        <w:t>　　（四）不符合食品安全标准的食品原料、食品添加剂以及消毒剂、洗涤剂等食品相关产品；</w:t>
      </w:r>
    </w:p>
    <w:p>
      <w:pPr>
        <w:pStyle w:val="9"/>
        <w:widowControl w:val="0"/>
        <w:shd w:val="clear" w:color="auto" w:fill="FFFFFF"/>
        <w:spacing w:before="0" w:beforeAutospacing="0" w:after="0" w:afterAutospacing="0" w:line="550" w:lineRule="exact"/>
        <w:jc w:val="both"/>
        <w:rPr>
          <w:rFonts w:ascii="仿宋_GB2312" w:hAnsi="CESI仿宋-GB13000" w:eastAsia="仿宋_GB2312" w:cs="CESI仿宋-GB13000"/>
          <w:kern w:val="2"/>
          <w:sz w:val="32"/>
          <w:szCs w:val="32"/>
        </w:rPr>
      </w:pPr>
      <w:r>
        <w:rPr>
          <w:rFonts w:hint="eastAsia" w:ascii="仿宋_GB2312" w:hAnsi="CESI仿宋-GB13000" w:eastAsia="仿宋_GB2312" w:cs="CESI仿宋-GB13000"/>
          <w:kern w:val="2"/>
          <w:sz w:val="32"/>
          <w:szCs w:val="32"/>
        </w:rPr>
        <w:t>　　（五）法律法规规章规定的其他禁止生产经营或者不符合食品安全标准的食品、食品添加剂等产品。</w:t>
      </w:r>
    </w:p>
    <w:p>
      <w:pPr>
        <w:pStyle w:val="9"/>
        <w:widowControl w:val="0"/>
        <w:shd w:val="clear" w:color="auto" w:fill="FFFFFF"/>
        <w:spacing w:before="0" w:beforeAutospacing="0" w:after="0" w:afterAutospacing="0" w:line="550" w:lineRule="exact"/>
        <w:ind w:firstLine="645"/>
        <w:jc w:val="both"/>
        <w:rPr>
          <w:rFonts w:ascii="仿宋_GB2312" w:hAnsi="CESI仿宋-GB13000" w:eastAsia="仿宋_GB2312" w:cs="CESI仿宋-GB13000"/>
          <w:kern w:val="2"/>
          <w:sz w:val="32"/>
          <w:szCs w:val="32"/>
        </w:rPr>
      </w:pPr>
      <w:r>
        <w:rPr>
          <w:rFonts w:hint="eastAsia" w:ascii="仿宋_GB2312" w:hAnsi="CESI仿宋-GB13000" w:eastAsia="仿宋_GB2312" w:cs="CESI仿宋-GB13000"/>
          <w:kern w:val="2"/>
          <w:sz w:val="32"/>
          <w:szCs w:val="32"/>
        </w:rPr>
        <w:t>学校食堂在加工前应检查待加工的食品及原料，发现有前款规定情形的，不得加工或者使用。</w:t>
      </w:r>
    </w:p>
    <w:p>
      <w:pPr>
        <w:pStyle w:val="9"/>
        <w:widowControl w:val="0"/>
        <w:shd w:val="clear" w:color="auto" w:fill="FFFFFF"/>
        <w:spacing w:before="0" w:beforeAutospacing="0" w:after="0" w:afterAutospacing="0" w:line="550" w:lineRule="exact"/>
        <w:ind w:firstLine="651"/>
        <w:jc w:val="both"/>
        <w:rPr>
          <w:rFonts w:ascii="仿宋_GB2312" w:hAnsi="CESI仿宋-GB13000" w:eastAsia="仿宋_GB2312" w:cs="CESI仿宋-GB13000"/>
          <w:kern w:val="2"/>
          <w:sz w:val="32"/>
          <w:szCs w:val="32"/>
        </w:rPr>
      </w:pPr>
      <w:r>
        <w:rPr>
          <w:rFonts w:hint="eastAsia" w:ascii="黑体" w:hAnsi="黑体" w:eastAsia="黑体" w:cs="CESI仿宋-GB13000"/>
          <w:kern w:val="2"/>
          <w:sz w:val="32"/>
          <w:szCs w:val="32"/>
        </w:rPr>
        <w:t xml:space="preserve">第二十六条 </w:t>
      </w:r>
      <w:r>
        <w:rPr>
          <w:rFonts w:hint="eastAsia" w:ascii="仿宋_GB2312" w:hAnsi="CESI仿宋-GB13000" w:eastAsia="仿宋_GB2312" w:cs="CESI仿宋-GB13000"/>
          <w:kern w:val="2"/>
          <w:sz w:val="32"/>
          <w:szCs w:val="32"/>
        </w:rPr>
        <w:t>学校食堂不得制售冷荤类食品、生食类食品、裱花蛋糕，不得加工制作四季豆、鲜黄花菜、野生蘑菇、发芽土豆等高风险食品。</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学校食堂不得采购、贮存、使用亚硝酸盐（包括亚硝酸钠、亚硝酸钾）及含铝泡打粉。</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第二十七条</w:t>
      </w:r>
      <w:r>
        <w:rPr>
          <w:rFonts w:hint="eastAsia" w:ascii="仿宋_GB2312" w:hAnsi="CESI仿宋-GB13000" w:eastAsia="仿宋_GB2312" w:cs="CESI仿宋-GB13000"/>
          <w:sz w:val="32"/>
          <w:szCs w:val="32"/>
        </w:rPr>
        <w:t xml:space="preserve"> 学校食堂提供的蔬菜、水果，以及按照国际惯例或者民族习惯需要提供的食品应符合食品安全要求。</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sz w:val="32"/>
          <w:szCs w:val="32"/>
        </w:rPr>
        <w:t>第二十八条</w:t>
      </w:r>
      <w:r>
        <w:rPr>
          <w:rFonts w:hint="eastAsia" w:ascii="仿宋_GB2312" w:hAnsi="CESI仿宋-GB13000" w:eastAsia="仿宋_GB2312" w:cs="CESI仿宋-GB13000"/>
          <w:sz w:val="32"/>
          <w:szCs w:val="32"/>
        </w:rPr>
        <w:t xml:space="preserve"> </w:t>
      </w:r>
      <w:r>
        <w:rPr>
          <w:rFonts w:hint="eastAsia" w:ascii="仿宋_GB2312" w:hAnsi="CESI仿宋-GB13000" w:eastAsia="仿宋_GB2312" w:cs="CESI仿宋-GB13000"/>
          <w:kern w:val="0"/>
          <w:sz w:val="32"/>
          <w:szCs w:val="32"/>
          <w:shd w:val="clear" w:color="auto" w:fill="FFFFFF"/>
        </w:rPr>
        <w:t>学校应建立学校负责人陪餐和家长定期陪餐制度。</w:t>
      </w:r>
      <w:r>
        <w:rPr>
          <w:rFonts w:hint="eastAsia" w:ascii="仿宋_GB2312" w:hAnsi="CESI仿宋-GB13000" w:eastAsia="仿宋_GB2312" w:cs="CESI仿宋-GB13000"/>
          <w:sz w:val="32"/>
          <w:szCs w:val="32"/>
          <w:shd w:val="clear" w:color="auto" w:fill="FFFFFF"/>
        </w:rPr>
        <w:t>每餐均应有学校相关负责人与学生共同用餐，做好陪餐记录，</w:t>
      </w:r>
      <w:r>
        <w:rPr>
          <w:rFonts w:hint="eastAsia" w:ascii="仿宋_GB2312" w:hAnsi="CESI仿宋-GB13000" w:eastAsia="仿宋_GB2312" w:cs="CESI仿宋-GB13000"/>
          <w:sz w:val="32"/>
          <w:szCs w:val="32"/>
        </w:rPr>
        <w:t>及时发现和解决集中用</w:t>
      </w:r>
      <w:r>
        <w:rPr>
          <w:rFonts w:hint="eastAsia" w:ascii="仿宋_GB2312" w:hAnsi="CESI仿宋-GB13000" w:eastAsia="仿宋_GB2312" w:cs="CESI仿宋-GB13000"/>
          <w:kern w:val="0"/>
          <w:sz w:val="32"/>
          <w:szCs w:val="32"/>
          <w:shd w:val="clear" w:color="auto" w:fill="FFFFFF"/>
        </w:rPr>
        <w:t>餐过程中存在的问题，</w:t>
      </w:r>
      <w:r>
        <w:rPr>
          <w:rFonts w:hint="eastAsia" w:ascii="仿宋_GB2312" w:hAnsi="CESI仿宋-GB13000" w:eastAsia="仿宋_GB2312" w:cs="CESI仿宋-GB13000"/>
          <w:sz w:val="32"/>
          <w:szCs w:val="32"/>
        </w:rPr>
        <w:t>陪餐人员食谱信息与学生实际就餐食谱信息相一致</w:t>
      </w:r>
      <w:r>
        <w:rPr>
          <w:rFonts w:hint="eastAsia" w:ascii="仿宋_GB2312" w:hAnsi="CESI仿宋-GB13000" w:eastAsia="仿宋_GB2312" w:cs="CESI仿宋-GB13000"/>
          <w:kern w:val="0"/>
          <w:sz w:val="32"/>
          <w:szCs w:val="32"/>
          <w:shd w:val="clear" w:color="auto" w:fill="FFFFFF"/>
        </w:rPr>
        <w:t>。</w:t>
      </w:r>
      <w:r>
        <w:rPr>
          <w:rFonts w:hint="eastAsia" w:ascii="仿宋_GB2312" w:hAnsi="CESI仿宋-GB13000" w:eastAsia="仿宋_GB2312" w:cs="CESI仿宋-GB13000"/>
          <w:sz w:val="32"/>
          <w:szCs w:val="32"/>
        </w:rPr>
        <w:t>建立健全以师生、家长代表为主，营养专家、学校领导和具体管理人员等共同参与的膳食委员会。</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rPr>
      </w:pPr>
      <w:r>
        <w:rPr>
          <w:rFonts w:hint="eastAsia" w:ascii="黑体" w:hAnsi="黑体" w:eastAsia="黑体" w:cs="CESI仿宋-GB13000"/>
          <w:kern w:val="2"/>
          <w:sz w:val="32"/>
          <w:szCs w:val="32"/>
        </w:rPr>
        <w:t>第二十九条</w:t>
      </w:r>
      <w:r>
        <w:rPr>
          <w:rFonts w:hint="eastAsia" w:ascii="仿宋_GB2312" w:hAnsi="CESI仿宋-GB13000" w:eastAsia="仿宋_GB2312" w:cs="CESI仿宋-GB13000"/>
          <w:sz w:val="32"/>
          <w:szCs w:val="32"/>
          <w:shd w:val="clear" w:color="auto" w:fill="FFFFFF"/>
        </w:rPr>
        <w:t xml:space="preserve"> </w:t>
      </w:r>
      <w:r>
        <w:rPr>
          <w:rFonts w:hint="eastAsia" w:ascii="仿宋_GB2312" w:hAnsi="CESI仿宋-GB13000" w:eastAsia="仿宋_GB2312" w:cs="CESI仿宋-GB13000"/>
          <w:sz w:val="32"/>
          <w:szCs w:val="32"/>
        </w:rPr>
        <w:t>严格落实食品留样制度。学校食堂</w:t>
      </w:r>
      <w:r>
        <w:rPr>
          <w:rFonts w:hint="eastAsia" w:ascii="仿宋_GB2312" w:hAnsi="CESI仿宋-GB13000" w:eastAsia="仿宋_GB2312" w:cs="CESI仿宋-GB13000"/>
          <w:sz w:val="32"/>
          <w:szCs w:val="32"/>
          <w:shd w:val="clear" w:color="auto" w:fill="FFFFFF"/>
        </w:rPr>
        <w:t>应配备专用的食品留样柜，留样柜须在监控区域内专人负责、上锁管理。每餐次的食品成品按品种分别盛放于清洗消毒后的专用密闭容器内，容器上应标注留样食品名称、留样时间、留样人等信息，每个品种留样量不少于125克，在专用食品留样柜中冷藏存放48小时以上，及时更换并做好记录。</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 xml:space="preserve">第三十条 </w:t>
      </w:r>
      <w:r>
        <w:rPr>
          <w:rFonts w:hint="eastAsia" w:ascii="仿宋_GB2312" w:hAnsi="CESI仿宋-GB13000" w:eastAsia="仿宋_GB2312" w:cs="CESI仿宋-GB13000"/>
          <w:bCs/>
          <w:sz w:val="32"/>
          <w:szCs w:val="32"/>
        </w:rPr>
        <w:t>食品添加剂管理应做到</w:t>
      </w:r>
      <w:r>
        <w:rPr>
          <w:rFonts w:hint="eastAsia" w:ascii="仿宋_GB2312" w:hAnsi="CESI仿宋-GB13000" w:eastAsia="仿宋_GB2312" w:cs="CESI仿宋-GB13000"/>
          <w:sz w:val="32"/>
          <w:szCs w:val="32"/>
        </w:rPr>
        <w:t>“五专”（专店采购、专柜存放、专人负责、专用工具、专用台账），使用时应准确称量，台帐保存期限不得少于2年。</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sz w:val="32"/>
          <w:szCs w:val="32"/>
        </w:rPr>
        <w:t xml:space="preserve">第三十一条 </w:t>
      </w:r>
      <w:r>
        <w:rPr>
          <w:rFonts w:hint="eastAsia" w:ascii="仿宋_GB2312" w:hAnsi="CESI仿宋-GB13000" w:eastAsia="仿宋_GB2312" w:cs="CESI仿宋-GB13000"/>
          <w:kern w:val="0"/>
          <w:sz w:val="32"/>
          <w:szCs w:val="32"/>
          <w:shd w:val="clear" w:color="auto" w:fill="FFFFFF"/>
        </w:rPr>
        <w:t>学校食堂用水应符合国家规定的生活饮用水卫生标准。采用直饮水、二次供水、自建式供水方式的应</w:t>
      </w:r>
      <w:r>
        <w:rPr>
          <w:rFonts w:hint="eastAsia" w:ascii="仿宋_GB2312" w:hAnsi="CESI仿宋-GB13000" w:eastAsia="仿宋_GB2312" w:cs="CESI仿宋-GB13000"/>
          <w:sz w:val="32"/>
          <w:szCs w:val="32"/>
        </w:rPr>
        <w:t>按规定开展水质检测，</w:t>
      </w:r>
      <w:r>
        <w:rPr>
          <w:rFonts w:hint="eastAsia" w:ascii="仿宋_GB2312" w:hAnsi="CESI仿宋-GB13000" w:eastAsia="仿宋_GB2312" w:cs="CESI仿宋-GB13000"/>
          <w:kern w:val="0"/>
          <w:sz w:val="32"/>
          <w:szCs w:val="32"/>
          <w:shd w:val="clear" w:color="auto" w:fill="FFFFFF"/>
        </w:rPr>
        <w:t>并取得水质检测合格报告。</w:t>
      </w:r>
      <w:r>
        <w:rPr>
          <w:rFonts w:hint="eastAsia" w:ascii="仿宋_GB2312" w:hAnsi="CESI仿宋-GB13000" w:eastAsia="仿宋_GB2312" w:cs="CESI仿宋-GB13000"/>
          <w:sz w:val="32"/>
          <w:szCs w:val="32"/>
        </w:rPr>
        <w:t>定期对供水设施进行检修、清洁、消毒，</w:t>
      </w:r>
      <w:r>
        <w:rPr>
          <w:rFonts w:hint="eastAsia" w:ascii="仿宋_GB2312" w:hAnsi="CESI仿宋-GB13000" w:eastAsia="仿宋_GB2312" w:cs="CESI仿宋-GB13000"/>
          <w:kern w:val="0"/>
          <w:sz w:val="32"/>
          <w:szCs w:val="32"/>
          <w:shd w:val="clear" w:color="auto" w:fill="FFFFFF"/>
        </w:rPr>
        <w:t>假期开学前应进行足量末梢水排放，确保用水安全。</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 xml:space="preserve">第三十二条 </w:t>
      </w:r>
      <w:r>
        <w:rPr>
          <w:rFonts w:hint="eastAsia" w:ascii="仿宋_GB2312" w:hAnsi="CESI仿宋-GB13000" w:eastAsia="仿宋_GB2312" w:cs="CESI仿宋-GB13000"/>
          <w:kern w:val="0"/>
          <w:sz w:val="32"/>
          <w:szCs w:val="32"/>
          <w:shd w:val="clear" w:color="auto" w:fill="FFFFFF"/>
        </w:rPr>
        <w:t>鼓励学校开展食品快速检验检测。</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sz w:val="32"/>
          <w:szCs w:val="32"/>
        </w:rPr>
        <w:t xml:space="preserve">第三十三条 </w:t>
      </w:r>
      <w:r>
        <w:rPr>
          <w:rFonts w:hint="eastAsia" w:ascii="仿宋_GB2312" w:hAnsi="CESI仿宋-GB13000" w:eastAsia="仿宋_GB2312" w:cs="CESI仿宋-GB13000"/>
          <w:sz w:val="32"/>
          <w:szCs w:val="32"/>
        </w:rPr>
        <w:t>落实卫生要求。学校食堂应加强食品处理区、就餐场所的清洁消毒和通风换气，保持环境整洁，地面保持干燥，定期进行清洁消毒，做好日常卫生清扫和检查工作。落实生活垃圾分类要求，</w:t>
      </w:r>
      <w:r>
        <w:rPr>
          <w:rFonts w:hint="eastAsia" w:ascii="仿宋_GB2312" w:hAnsi="CESI仿宋-GB13000" w:eastAsia="仿宋_GB2312" w:cs="CESI仿宋-GB13000"/>
          <w:kern w:val="0"/>
          <w:sz w:val="32"/>
          <w:szCs w:val="32"/>
          <w:shd w:val="clear" w:color="auto" w:fill="FFFFFF"/>
        </w:rPr>
        <w:t>加强对厨余垃圾源头减量处理，减少不可降解塑料袋和不可降解一次性塑料餐具、餐盒的使用，推进厨余垃圾资源化、无害化利用。</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 xml:space="preserve">第三十四条 </w:t>
      </w:r>
      <w:r>
        <w:rPr>
          <w:rFonts w:hint="eastAsia" w:ascii="仿宋_GB2312" w:hAnsi="CESI仿宋-GB13000" w:eastAsia="仿宋_GB2312" w:cs="CESI仿宋-GB13000"/>
          <w:sz w:val="32"/>
          <w:szCs w:val="32"/>
        </w:rPr>
        <w:t>建立餐厨废弃物处理制度。食堂应设置专门的餐厨废弃物收集设施并标识明显，按照规定收集、存放餐厨废弃物，交由符合要求的生活垃圾运输单位或者餐厨垃圾处理单位处理。</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第三十五条</w:t>
      </w:r>
      <w:r>
        <w:rPr>
          <w:rFonts w:hint="eastAsia" w:ascii="仿宋_GB2312" w:hAnsi="CESI仿宋-GB13000" w:eastAsia="仿宋_GB2312" w:cs="CESI仿宋-GB13000"/>
          <w:sz w:val="32"/>
          <w:szCs w:val="32"/>
        </w:rPr>
        <w:t xml:space="preserve"> 严格实行食堂操作间、储存间、分餐间封闭管理，非食堂管理人员、操作人员未经允许和登记严禁进入。食堂应设置合理、标准的安全通道，配备符合标准的应急疏散指示标识，消防设施设备器材应配置齐全到位并保持完好有效、运行正常；做好日常消防安全隐患排查并记录，及时消除火灾隐患；制定、完善食堂消防安全突发事件应急预案，定期组织开展消防安全培训和应急演练，提高应急处置能力。</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kern w:val="2"/>
          <w:sz w:val="32"/>
          <w:szCs w:val="32"/>
        </w:rPr>
      </w:pPr>
      <w:r>
        <w:rPr>
          <w:rFonts w:hint="eastAsia" w:ascii="黑体" w:hAnsi="黑体" w:eastAsia="黑体" w:cs="CESI仿宋-GB13000"/>
          <w:kern w:val="2"/>
          <w:sz w:val="32"/>
          <w:szCs w:val="32"/>
        </w:rPr>
        <w:t xml:space="preserve">第三十六条 </w:t>
      </w:r>
      <w:r>
        <w:rPr>
          <w:rFonts w:hint="eastAsia" w:ascii="仿宋_GB2312" w:hAnsi="CESI仿宋-GB13000" w:eastAsia="仿宋_GB2312" w:cs="CESI仿宋-GB13000"/>
          <w:kern w:val="2"/>
          <w:sz w:val="32"/>
          <w:szCs w:val="32"/>
        </w:rPr>
        <w:t>学校食堂应做到“互联网+明厨亮灶”，公开本校食堂食品加工制作过程，公布查看方式和渠道。鼓励运用信息化手段，加强对食品来源、采购、加工制作全过程的监督。</w:t>
      </w:r>
    </w:p>
    <w:p>
      <w:pPr>
        <w:spacing w:line="550" w:lineRule="exact"/>
        <w:ind w:firstLine="640" w:firstLineChars="200"/>
        <w:rPr>
          <w:rFonts w:ascii="仿宋_GB2312" w:hAnsi="CESI仿宋-GB13000" w:eastAsia="仿宋_GB2312" w:cs="CESI仿宋-GB13000"/>
          <w:sz w:val="32"/>
          <w:szCs w:val="32"/>
          <w:shd w:val="clear" w:color="auto" w:fill="FFFFFF"/>
        </w:rPr>
      </w:pPr>
      <w:r>
        <w:rPr>
          <w:rFonts w:hint="eastAsia" w:ascii="黑体" w:hAnsi="黑体" w:eastAsia="黑体" w:cs="CESI仿宋-GB13000"/>
          <w:sz w:val="32"/>
          <w:szCs w:val="32"/>
        </w:rPr>
        <w:t xml:space="preserve">第三十七条 </w:t>
      </w:r>
      <w:r>
        <w:rPr>
          <w:rFonts w:hint="eastAsia" w:ascii="仿宋_GB2312" w:hAnsi="CESI仿宋-GB13000" w:eastAsia="仿宋_GB2312" w:cs="CESI仿宋-GB13000"/>
          <w:kern w:val="0"/>
          <w:sz w:val="32"/>
          <w:szCs w:val="32"/>
          <w:shd w:val="clear" w:color="auto" w:fill="FFFFFF"/>
        </w:rPr>
        <w:t>学校</w:t>
      </w:r>
      <w:r>
        <w:rPr>
          <w:rFonts w:hint="eastAsia" w:ascii="仿宋_GB2312" w:hAnsi="CESI仿宋-GB13000" w:eastAsia="仿宋_GB2312" w:cs="CESI仿宋-GB13000"/>
          <w:sz w:val="32"/>
          <w:szCs w:val="32"/>
          <w:shd w:val="clear" w:color="auto" w:fill="FFFFFF"/>
        </w:rPr>
        <w:t>应投保与供餐人数相匹配的食品安全责任险。</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第四章  经营管理</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 xml:space="preserve">第三十八条 </w:t>
      </w:r>
      <w:r>
        <w:rPr>
          <w:rFonts w:hint="eastAsia" w:ascii="仿宋_GB2312" w:hAnsi="CESI仿宋-GB13000" w:eastAsia="仿宋_GB2312" w:cs="CESI仿宋-GB13000"/>
          <w:sz w:val="32"/>
          <w:szCs w:val="32"/>
        </w:rPr>
        <w:t xml:space="preserve">具备条件的学校食堂原则上采用自营方式供餐，不再引入社会力量承包或者委托经营食堂，不再签订新的承包或者委托经营合同。学校自主经营食堂应坚持公益性原则，不以营利为目的。对外承包或委托经营食堂的学校，应按属地教育行政部门管理规定，充分听取家长委员会或学生代表大会、教职工代表大会意见，通过招标等方式公开选择社会信誉良好的餐饮服务单位或符合条件的餐饮管理单位（以下统称经营服务主体），依法签订合同。对外承包或委托经营不得收取或变相收取承包费、管理费。食堂开办、停办应及时向属地教育行政部门报告。  </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 xml:space="preserve">第三十九条 </w:t>
      </w:r>
      <w:r>
        <w:rPr>
          <w:rFonts w:hint="eastAsia" w:ascii="仿宋_GB2312" w:hAnsi="CESI仿宋-GB13000" w:eastAsia="仿宋_GB2312" w:cs="CESI仿宋-GB13000"/>
          <w:kern w:val="0"/>
          <w:sz w:val="32"/>
          <w:szCs w:val="32"/>
          <w:shd w:val="clear" w:color="auto" w:fill="FFFFFF"/>
        </w:rPr>
        <w:t>食堂承包或委托经营的，由学校与</w:t>
      </w:r>
      <w:r>
        <w:rPr>
          <w:rFonts w:hint="eastAsia" w:ascii="仿宋_GB2312" w:hAnsi="CESI仿宋-GB13000" w:eastAsia="仿宋_GB2312" w:cs="CESI仿宋-GB13000"/>
          <w:sz w:val="32"/>
          <w:szCs w:val="32"/>
          <w:shd w:val="clear" w:color="auto" w:fill="FFFFFF"/>
        </w:rPr>
        <w:t>经营</w:t>
      </w:r>
      <w:r>
        <w:rPr>
          <w:rFonts w:hint="eastAsia" w:ascii="仿宋_GB2312" w:hAnsi="CESI仿宋-GB13000" w:eastAsia="仿宋_GB2312" w:cs="CESI仿宋-GB13000"/>
          <w:kern w:val="0"/>
          <w:sz w:val="32"/>
          <w:szCs w:val="32"/>
          <w:shd w:val="clear" w:color="auto" w:fill="FFFFFF"/>
        </w:rPr>
        <w:t>服务</w:t>
      </w:r>
      <w:r>
        <w:rPr>
          <w:rFonts w:hint="eastAsia" w:ascii="仿宋_GB2312" w:hAnsi="CESI仿宋-GB13000" w:eastAsia="仿宋_GB2312" w:cs="CESI仿宋-GB13000"/>
          <w:sz w:val="32"/>
          <w:szCs w:val="32"/>
          <w:shd w:val="clear" w:color="auto" w:fill="FFFFFF"/>
        </w:rPr>
        <w:t>主体依法</w:t>
      </w:r>
      <w:r>
        <w:rPr>
          <w:rFonts w:hint="eastAsia" w:ascii="仿宋_GB2312" w:hAnsi="CESI仿宋-GB13000" w:eastAsia="仿宋_GB2312" w:cs="CESI仿宋-GB13000"/>
          <w:kern w:val="0"/>
          <w:sz w:val="32"/>
          <w:szCs w:val="32"/>
          <w:shd w:val="clear" w:color="auto" w:fill="FFFFFF"/>
        </w:rPr>
        <w:t>签订合同，</w:t>
      </w:r>
      <w:r>
        <w:rPr>
          <w:rFonts w:hint="eastAsia" w:ascii="仿宋_GB2312" w:hAnsi="CESI仿宋-GB13000" w:eastAsia="仿宋_GB2312" w:cs="CESI仿宋-GB13000"/>
          <w:sz w:val="32"/>
          <w:szCs w:val="32"/>
        </w:rPr>
        <w:t>明确双方在食堂管理服务、饭菜质量和价格以及食品安全等方面的权利和义务，督促其落实食品安全与营养健康管理责任，合同</w:t>
      </w:r>
      <w:r>
        <w:rPr>
          <w:rFonts w:hint="eastAsia" w:ascii="仿宋_GB2312" w:hAnsi="CESI仿宋-GB13000" w:eastAsia="仿宋_GB2312" w:cs="CESI仿宋-GB13000"/>
          <w:kern w:val="0"/>
          <w:sz w:val="32"/>
          <w:szCs w:val="32"/>
          <w:shd w:val="clear" w:color="auto" w:fill="FFFFFF"/>
        </w:rPr>
        <w:t>服务期不得超过3年，合同需向属地教育和市场监管部门报备。学校应将服务合同及选定经营服务主体过程资料建立档案，以备检查。</w:t>
      </w:r>
      <w:r>
        <w:rPr>
          <w:rFonts w:hint="eastAsia" w:ascii="仿宋_GB2312" w:hAnsi="CESI仿宋-GB13000" w:eastAsia="仿宋_GB2312" w:cs="CESI仿宋-GB13000"/>
          <w:bCs/>
          <w:sz w:val="32"/>
          <w:szCs w:val="32"/>
          <w:shd w:val="clear" w:color="auto" w:fill="FFFFFF"/>
        </w:rPr>
        <w:t>已签订承包或委托经营合同的，服务期或合同到期后按照本规定执行。</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sz w:val="32"/>
          <w:szCs w:val="32"/>
        </w:rPr>
        <w:t xml:space="preserve">第四十条 </w:t>
      </w:r>
      <w:r>
        <w:rPr>
          <w:rFonts w:hint="eastAsia" w:ascii="仿宋_GB2312" w:hAnsi="CESI仿宋-GB13000" w:eastAsia="仿宋_GB2312" w:cs="CESI仿宋-GB13000"/>
          <w:sz w:val="32"/>
          <w:szCs w:val="32"/>
        </w:rPr>
        <w:t>引入社会力量承包或委托经营学校食堂的，应纳入学校“三重一大”集体决策程序，按照属地国有资产管理规定执行。</w:t>
      </w:r>
    </w:p>
    <w:p>
      <w:pPr>
        <w:pStyle w:val="8"/>
        <w:shd w:val="clear" w:color="auto" w:fill="FFFFFF"/>
        <w:spacing w:line="550" w:lineRule="exact"/>
        <w:ind w:firstLine="640" w:firstLineChars="200"/>
        <w:jc w:val="both"/>
        <w:rPr>
          <w:rFonts w:hint="default" w:ascii="仿宋_GB2312" w:hAnsi="CESI仿宋-GB13000" w:eastAsia="仿宋_GB2312" w:cs="CESI仿宋-GB13000"/>
          <w:sz w:val="32"/>
          <w:szCs w:val="32"/>
        </w:rPr>
      </w:pPr>
      <w:r>
        <w:rPr>
          <w:rFonts w:ascii="仿宋_GB2312" w:hAnsi="CESI仿宋-GB13000" w:eastAsia="仿宋_GB2312" w:cs="CESI仿宋-GB13000"/>
          <w:sz w:val="32"/>
          <w:szCs w:val="32"/>
        </w:rPr>
        <w:t>（一）多所学校共用食堂的，在选择经营服务主体时，应采取所有学校作为共同招标人履行招标程序。</w:t>
      </w:r>
    </w:p>
    <w:p>
      <w:pPr>
        <w:pStyle w:val="8"/>
        <w:shd w:val="clear" w:color="auto" w:fill="FFFFFF"/>
        <w:spacing w:line="550" w:lineRule="exact"/>
        <w:ind w:left="640"/>
        <w:jc w:val="both"/>
        <w:rPr>
          <w:rFonts w:hint="default" w:ascii="仿宋_GB2312" w:hAnsi="CESI仿宋-GB13000" w:eastAsia="仿宋_GB2312" w:cs="CESI仿宋-GB13000"/>
          <w:sz w:val="32"/>
          <w:szCs w:val="32"/>
        </w:rPr>
      </w:pPr>
      <w:r>
        <w:rPr>
          <w:rFonts w:ascii="仿宋_GB2312" w:hAnsi="CESI仿宋-GB13000" w:eastAsia="仿宋_GB2312" w:cs="CESI仿宋-GB13000"/>
          <w:sz w:val="32"/>
          <w:szCs w:val="32"/>
        </w:rPr>
        <w:t>（二）一所学校设有多个校区的，在选择经营服务主体</w:t>
      </w:r>
    </w:p>
    <w:p>
      <w:pPr>
        <w:pStyle w:val="8"/>
        <w:shd w:val="clear" w:color="auto" w:fill="FFFFFF"/>
        <w:spacing w:line="550" w:lineRule="exact"/>
        <w:jc w:val="both"/>
        <w:rPr>
          <w:rFonts w:hint="default" w:ascii="仿宋_GB2312" w:hAnsi="CESI仿宋-GB13000" w:eastAsia="仿宋_GB2312" w:cs="CESI仿宋-GB13000"/>
          <w:sz w:val="32"/>
          <w:szCs w:val="32"/>
        </w:rPr>
      </w:pPr>
      <w:r>
        <w:rPr>
          <w:rFonts w:ascii="仿宋_GB2312" w:hAnsi="CESI仿宋-GB13000" w:eastAsia="仿宋_GB2312" w:cs="CESI仿宋-GB13000"/>
          <w:sz w:val="32"/>
          <w:szCs w:val="32"/>
        </w:rPr>
        <w:t>时，每个校区可为一个标段开展招标活动。</w:t>
      </w:r>
    </w:p>
    <w:p>
      <w:pPr>
        <w:adjustRightInd w:val="0"/>
        <w:snapToGrid w:val="0"/>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（三）</w:t>
      </w:r>
      <w:r>
        <w:rPr>
          <w:rFonts w:hint="eastAsia" w:ascii="仿宋_GB2312" w:hAnsi="CESI仿宋-GB13000" w:eastAsia="仿宋_GB2312" w:cs="CESI仿宋-GB13000"/>
          <w:kern w:val="0"/>
          <w:sz w:val="32"/>
          <w:szCs w:val="32"/>
        </w:rPr>
        <w:t>属地教育行政部门应充分考虑小规模学校的实际情况，指导学校通过校际联合等方式选定经营服务主体。</w:t>
      </w:r>
    </w:p>
    <w:p>
      <w:pPr>
        <w:pStyle w:val="8"/>
        <w:shd w:val="clear" w:color="auto" w:fill="FFFFFF"/>
        <w:spacing w:line="550" w:lineRule="exact"/>
        <w:ind w:firstLine="640" w:firstLineChars="200"/>
        <w:jc w:val="both"/>
        <w:rPr>
          <w:rFonts w:hint="default" w:ascii="仿宋_GB2312" w:hAnsi="CESI仿宋-GB13000" w:eastAsia="仿宋_GB2312" w:cs="CESI仿宋-GB13000"/>
          <w:sz w:val="32"/>
          <w:szCs w:val="32"/>
        </w:rPr>
      </w:pPr>
      <w:r>
        <w:rPr>
          <w:rFonts w:ascii="黑体" w:hAnsi="黑体" w:eastAsia="黑体" w:cs="CESI仿宋-GB13000"/>
          <w:kern w:val="2"/>
          <w:sz w:val="32"/>
          <w:szCs w:val="32"/>
        </w:rPr>
        <w:t xml:space="preserve">第四十一条 </w:t>
      </w:r>
      <w:r>
        <w:rPr>
          <w:rFonts w:ascii="仿宋_GB2312" w:hAnsi="CESI仿宋-GB13000" w:eastAsia="仿宋_GB2312" w:cs="CESI仿宋-GB13000"/>
          <w:sz w:val="32"/>
          <w:szCs w:val="32"/>
        </w:rPr>
        <w:t>选定经营服务主体时，应</w:t>
      </w:r>
      <w:r>
        <w:rPr>
          <w:rFonts w:ascii="仿宋_GB2312" w:hAnsi="CESI仿宋-GB13000" w:eastAsia="仿宋_GB2312" w:cs="CESI仿宋-GB13000"/>
          <w:sz w:val="32"/>
          <w:szCs w:val="32"/>
          <w:shd w:val="clear" w:color="auto" w:fill="FFFFFF"/>
        </w:rPr>
        <w:t>严格履行资质审核和实地考察程序，重点审核经营服务主体的资质信誉和服务承诺以及抗风险能力；组织相关人员实地考察经营服务主体的实际经营能力和服务质量，邀请学校教职工、家长代表对招标过程进行监督，委托公证机构对招标过程进行公证，向社会公布中标的经营服务主体。</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rPr>
      </w:pPr>
      <w:r>
        <w:rPr>
          <w:rFonts w:hint="eastAsia" w:ascii="黑体" w:hAnsi="黑体" w:eastAsia="黑体" w:cs="CESI仿宋-GB13000"/>
          <w:kern w:val="2"/>
          <w:sz w:val="32"/>
          <w:szCs w:val="32"/>
        </w:rPr>
        <w:t xml:space="preserve">第四十二条 </w:t>
      </w:r>
      <w:r>
        <w:rPr>
          <w:rFonts w:hint="eastAsia" w:ascii="仿宋_GB2312" w:hAnsi="CESI仿宋-GB13000" w:eastAsia="仿宋_GB2312" w:cs="CESI仿宋-GB13000"/>
          <w:bCs/>
          <w:sz w:val="32"/>
          <w:szCs w:val="32"/>
          <w:shd w:val="clear" w:color="auto" w:fill="FFFFFF"/>
        </w:rPr>
        <w:t>经营</w:t>
      </w:r>
      <w:r>
        <w:rPr>
          <w:rFonts w:hint="eastAsia" w:ascii="仿宋_GB2312" w:hAnsi="CESI仿宋-GB13000" w:eastAsia="仿宋_GB2312" w:cs="CESI仿宋-GB13000"/>
          <w:sz w:val="32"/>
          <w:szCs w:val="32"/>
        </w:rPr>
        <w:t>服务</w:t>
      </w:r>
      <w:r>
        <w:rPr>
          <w:rFonts w:hint="eastAsia" w:ascii="仿宋_GB2312" w:hAnsi="CESI仿宋-GB13000" w:eastAsia="仿宋_GB2312" w:cs="CESI仿宋-GB13000"/>
          <w:bCs/>
          <w:sz w:val="32"/>
          <w:szCs w:val="32"/>
          <w:shd w:val="clear" w:color="auto" w:fill="FFFFFF"/>
        </w:rPr>
        <w:t>主体需具备以下资质条件</w:t>
      </w:r>
      <w:r>
        <w:rPr>
          <w:rFonts w:hint="eastAsia" w:ascii="仿宋_GB2312" w:hAnsi="CESI仿宋-GB13000" w:eastAsia="仿宋_GB2312" w:cs="CESI仿宋-GB13000"/>
          <w:sz w:val="32"/>
          <w:szCs w:val="32"/>
          <w:shd w:val="clear" w:color="auto" w:fill="FFFFFF"/>
        </w:rPr>
        <w:t>：</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u w:val="single"/>
          <w:shd w:val="clear" w:color="auto" w:fill="FFFFFF"/>
        </w:rPr>
      </w:pPr>
      <w:r>
        <w:rPr>
          <w:rFonts w:hint="eastAsia" w:ascii="仿宋_GB2312" w:hAnsi="CESI仿宋-GB13000" w:eastAsia="仿宋_GB2312" w:cs="CESI仿宋-GB13000"/>
          <w:sz w:val="32"/>
          <w:szCs w:val="32"/>
          <w:shd w:val="clear" w:color="auto" w:fill="FFFFFF"/>
        </w:rPr>
        <w:t>（一）取得食品经营许可或营业执照；</w:t>
      </w:r>
    </w:p>
    <w:p>
      <w:pPr>
        <w:pStyle w:val="9"/>
        <w:widowControl w:val="0"/>
        <w:shd w:val="clear" w:color="auto" w:fill="FFFFFF"/>
        <w:spacing w:before="0" w:beforeAutospacing="0" w:after="0" w:afterAutospacing="0" w:line="550" w:lineRule="exact"/>
        <w:ind w:firstLine="64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（二）</w:t>
      </w:r>
      <w:r>
        <w:rPr>
          <w:rFonts w:hint="eastAsia" w:ascii="仿宋_GB2312" w:hAnsi="CESI仿宋-GB13000" w:eastAsia="仿宋_GB2312" w:cs="CESI仿宋-GB13000"/>
          <w:kern w:val="2"/>
          <w:sz w:val="32"/>
          <w:szCs w:val="32"/>
        </w:rPr>
        <w:t>在中国政府采购、信用中国、中国裁判文书等网站和国家企业信用信息公示系统中未被列为严重违法失信的；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kern w:val="2"/>
          <w:sz w:val="32"/>
          <w:szCs w:val="32"/>
        </w:rPr>
        <w:t>（三）</w:t>
      </w:r>
      <w:r>
        <w:rPr>
          <w:rFonts w:hint="eastAsia" w:ascii="仿宋_GB2312" w:hAnsi="CESI仿宋-GB13000" w:eastAsia="仿宋_GB2312" w:cs="CESI仿宋-GB13000"/>
          <w:sz w:val="32"/>
          <w:szCs w:val="32"/>
          <w:shd w:val="clear" w:color="auto" w:fill="FFFFFF"/>
        </w:rPr>
        <w:t>有食品安全管理机构，配备食品安全员和至少1名具备资质的营养指导人员（注册营养师、营养配餐员、营养指导员等）。</w:t>
      </w:r>
    </w:p>
    <w:p>
      <w:pPr>
        <w:spacing w:line="550" w:lineRule="exact"/>
        <w:ind w:firstLine="640" w:firstLineChars="200"/>
        <w:rPr>
          <w:rFonts w:ascii="仿宋_GB2312" w:hAnsi="CESI仿宋-GB13000" w:eastAsia="仿宋_GB2312" w:cs="CESI仿宋-GB13000"/>
          <w:sz w:val="32"/>
          <w:szCs w:val="32"/>
          <w:shd w:val="clear" w:color="auto" w:fill="FFFFFF"/>
        </w:rPr>
      </w:pPr>
      <w:r>
        <w:rPr>
          <w:rFonts w:hint="eastAsia" w:ascii="黑体" w:hAnsi="黑体" w:eastAsia="黑体" w:cs="CESI仿宋-GB13000"/>
          <w:sz w:val="32"/>
          <w:szCs w:val="32"/>
        </w:rPr>
        <w:t xml:space="preserve">第四十三条 </w:t>
      </w:r>
      <w:r>
        <w:rPr>
          <w:rFonts w:hint="eastAsia" w:ascii="仿宋_GB2312" w:hAnsi="CESI仿宋-GB13000" w:eastAsia="仿宋_GB2312" w:cs="CESI仿宋-GB13000"/>
          <w:bCs/>
          <w:kern w:val="0"/>
          <w:sz w:val="32"/>
          <w:szCs w:val="32"/>
          <w:shd w:val="clear" w:color="auto" w:fill="FFFFFF"/>
        </w:rPr>
        <w:t>学校食堂应</w:t>
      </w:r>
      <w:r>
        <w:rPr>
          <w:rFonts w:hint="eastAsia" w:ascii="仿宋_GB2312" w:hAnsi="CESI仿宋-GB13000" w:eastAsia="仿宋_GB2312" w:cs="CESI仿宋-GB13000"/>
          <w:sz w:val="32"/>
          <w:szCs w:val="32"/>
          <w:shd w:val="clear" w:color="auto" w:fill="FFFFFF"/>
        </w:rPr>
        <w:t>通过成本核算确定餐标，</w:t>
      </w:r>
      <w:r>
        <w:rPr>
          <w:rFonts w:hint="eastAsia" w:ascii="仿宋_GB2312" w:hAnsi="CESI仿宋-GB13000" w:eastAsia="仿宋_GB2312" w:cs="CESI仿宋-GB13000"/>
          <w:kern w:val="0"/>
          <w:sz w:val="32"/>
          <w:szCs w:val="32"/>
          <w:shd w:val="clear" w:color="auto" w:fill="FFFFFF"/>
        </w:rPr>
        <w:t>餐</w:t>
      </w:r>
      <w:r>
        <w:rPr>
          <w:rFonts w:hint="eastAsia" w:ascii="仿宋_GB2312" w:hAnsi="CESI仿宋-GB13000" w:eastAsia="仿宋_GB2312" w:cs="CESI仿宋-GB13000"/>
          <w:bCs/>
          <w:sz w:val="32"/>
          <w:szCs w:val="32"/>
          <w:shd w:val="clear" w:color="auto" w:fill="FFFFFF"/>
        </w:rPr>
        <w:t>标</w:t>
      </w:r>
      <w:r>
        <w:rPr>
          <w:rFonts w:hint="eastAsia" w:ascii="仿宋_GB2312" w:hAnsi="CESI仿宋-GB13000" w:eastAsia="仿宋_GB2312" w:cs="CESI仿宋-GB13000"/>
          <w:sz w:val="32"/>
          <w:szCs w:val="32"/>
          <w:shd w:val="clear" w:color="auto" w:fill="FFFFFF"/>
        </w:rPr>
        <w:t>的选择应充分征求学生代表或家长委员会的意见。</w:t>
      </w:r>
    </w:p>
    <w:p>
      <w:pPr>
        <w:spacing w:line="550" w:lineRule="exact"/>
        <w:ind w:firstLine="640" w:firstLineChars="200"/>
        <w:rPr>
          <w:rFonts w:ascii="仿宋_GB2312" w:hAnsi="CESI仿宋-GB13000" w:eastAsia="仿宋_GB2312" w:cs="CESI仿宋-GB13000"/>
          <w:bCs/>
          <w:sz w:val="32"/>
          <w:szCs w:val="32"/>
          <w:shd w:val="clear" w:color="auto" w:fill="FFFFFF"/>
        </w:rPr>
      </w:pPr>
      <w:r>
        <w:rPr>
          <w:rFonts w:hint="eastAsia" w:ascii="黑体" w:hAnsi="黑体" w:eastAsia="黑体" w:cs="CESI仿宋-GB13000"/>
          <w:sz w:val="32"/>
          <w:szCs w:val="32"/>
        </w:rPr>
        <w:t xml:space="preserve">第四十四条 </w:t>
      </w:r>
      <w:r>
        <w:rPr>
          <w:rFonts w:hint="eastAsia" w:ascii="仿宋_GB2312" w:hAnsi="CESI仿宋-GB13000" w:eastAsia="仿宋_GB2312" w:cs="CESI仿宋-GB13000"/>
          <w:sz w:val="32"/>
          <w:szCs w:val="32"/>
        </w:rPr>
        <w:t>经营服务主体应依照法律法规、规章、食品安全标准以及合同约定进行经营，接受学校监督管理，依法接受审计。</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rPr>
      </w:pPr>
      <w:r>
        <w:rPr>
          <w:rFonts w:hint="eastAsia" w:ascii="黑体" w:hAnsi="黑体" w:eastAsia="黑体" w:cs="CESI仿宋-GB13000"/>
          <w:kern w:val="2"/>
          <w:sz w:val="32"/>
          <w:szCs w:val="32"/>
        </w:rPr>
        <w:t xml:space="preserve">第四十五条 </w:t>
      </w:r>
      <w:r>
        <w:rPr>
          <w:rFonts w:hint="eastAsia" w:ascii="仿宋_GB2312" w:hAnsi="CESI仿宋-GB13000" w:eastAsia="仿宋_GB2312" w:cs="CESI仿宋-GB13000"/>
          <w:sz w:val="32"/>
          <w:szCs w:val="32"/>
          <w:shd w:val="clear" w:color="auto" w:fill="FFFFFF"/>
        </w:rPr>
        <w:t>经营</w:t>
      </w:r>
      <w:r>
        <w:rPr>
          <w:rFonts w:hint="eastAsia" w:ascii="仿宋_GB2312" w:hAnsi="CESI仿宋-GB13000" w:eastAsia="仿宋_GB2312" w:cs="CESI仿宋-GB13000"/>
          <w:bCs/>
          <w:sz w:val="32"/>
          <w:szCs w:val="32"/>
          <w:shd w:val="clear" w:color="auto" w:fill="FFFFFF"/>
        </w:rPr>
        <w:t>服务</w:t>
      </w:r>
      <w:r>
        <w:rPr>
          <w:rFonts w:hint="eastAsia" w:ascii="仿宋_GB2312" w:hAnsi="CESI仿宋-GB13000" w:eastAsia="仿宋_GB2312" w:cs="CESI仿宋-GB13000"/>
          <w:sz w:val="32"/>
          <w:szCs w:val="32"/>
          <w:shd w:val="clear" w:color="auto" w:fill="FFFFFF"/>
        </w:rPr>
        <w:t>主体出现下列情况之一者，学校应立即停止供餐，及时终止供餐合同，同时报告属地教育、市场监管等部门。</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（一）发生转包、分包供餐业务的，擅自更换履约人的，违反法律法规或供餐合同行为的；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（二）降低供餐质量和餐量标准的，随意变更供餐食谱或每学年师生满意度测评连续两次未达到80%的；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（三）未持续保持食品经营许可或管理资质、经整改仍不符合食品经营或管理条件的；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（四）经营服务主体与学校间存在商业贿赂等不正当经营行为的；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bCs/>
          <w:sz w:val="32"/>
          <w:szCs w:val="32"/>
        </w:rPr>
      </w:pPr>
      <w:r>
        <w:rPr>
          <w:rFonts w:hint="eastAsia" w:ascii="仿宋_GB2312" w:hAnsi="CESI仿宋-GB13000" w:eastAsia="仿宋_GB2312" w:cs="CESI仿宋-GB13000"/>
          <w:bCs/>
          <w:sz w:val="32"/>
          <w:szCs w:val="32"/>
        </w:rPr>
        <w:t>（五）存在采购加工法律法规禁止生产经营的食品、使用非食用物质、滥用食品添加剂、降低食品安全保障条件等食品安全问题的；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bCs/>
          <w:sz w:val="32"/>
          <w:szCs w:val="32"/>
        </w:rPr>
      </w:pPr>
      <w:r>
        <w:rPr>
          <w:rFonts w:hint="eastAsia" w:ascii="仿宋_GB2312" w:hAnsi="CESI仿宋-GB13000" w:eastAsia="仿宋_GB2312" w:cs="CESI仿宋-GB13000"/>
          <w:sz w:val="32"/>
          <w:szCs w:val="32"/>
          <w:shd w:val="clear" w:color="auto" w:fill="FFFFFF"/>
        </w:rPr>
        <w:t>（六）未履行供餐服务合同约定的，经营管理混乱、存在突出食品安全隐患的，被市场监督管理部门处罚且限期整改不力的；</w:t>
      </w:r>
    </w:p>
    <w:p>
      <w:pPr>
        <w:tabs>
          <w:tab w:val="left" w:pos="1903"/>
        </w:tabs>
        <w:spacing w:line="550" w:lineRule="exact"/>
        <w:ind w:firstLine="640" w:firstLineChars="200"/>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（七）违法采购不合格食品、原材料或掺假用假的，加工无证、过期、有害食品的，危害学生健康或服务质量存在问题及其它原因而引起群体性事故的；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bCs/>
          <w:sz w:val="32"/>
          <w:szCs w:val="32"/>
        </w:rPr>
      </w:pPr>
      <w:r>
        <w:rPr>
          <w:rFonts w:hint="eastAsia" w:ascii="仿宋_GB2312" w:hAnsi="CESI仿宋-GB13000" w:eastAsia="仿宋_GB2312" w:cs="CESI仿宋-GB13000"/>
          <w:sz w:val="32"/>
          <w:szCs w:val="32"/>
          <w:shd w:val="clear" w:color="auto" w:fill="FFFFFF"/>
        </w:rPr>
        <w:t>（八）发生食品安全事故、造成学生食物中毒的；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（九）违反相关法律法规，被市场监督管理部门吊销或注销食品经营许可证、营业执照的。</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sz w:val="32"/>
          <w:szCs w:val="32"/>
        </w:rPr>
        <w:t>第四十六条</w:t>
      </w:r>
      <w:r>
        <w:rPr>
          <w:rFonts w:hint="eastAsia" w:ascii="仿宋_GB2312" w:hAnsi="CESI仿宋-GB13000" w:eastAsia="仿宋_GB2312" w:cs="CESI仿宋-GB13000"/>
          <w:sz w:val="32"/>
          <w:szCs w:val="32"/>
          <w:shd w:val="clear" w:color="auto" w:fill="FFFFFF"/>
        </w:rPr>
        <w:t xml:space="preserve"> </w:t>
      </w:r>
      <w:r>
        <w:rPr>
          <w:rFonts w:hint="eastAsia" w:ascii="仿宋_GB2312" w:hAnsi="CESI仿宋-GB13000" w:eastAsia="仿宋_GB2312" w:cs="CESI仿宋-GB13000"/>
          <w:kern w:val="0"/>
          <w:sz w:val="32"/>
          <w:szCs w:val="32"/>
          <w:shd w:val="clear" w:color="auto" w:fill="FFFFFF"/>
        </w:rPr>
        <w:t>加强对学校小卖部（超市）的监管。中小学不得在校内设置小卖部（超市）或自动售卖机，已经设置的，合同期满后退出。寄宿制中小学确需设置小卖部（超市）或自动售卖机的，依法取得《食品经营许可证》，应自主经营或通过招标方式公开选定经营主体。原则上只售卖纯净水、矿泉水、预包装面包、牛奶等食品，避免售卖高盐、高糖及高脂食品，商品售价不得高于本地同类商品市场零售价格。不得出售自制热食或二次加工食品。</w:t>
      </w:r>
    </w:p>
    <w:p>
      <w:pPr>
        <w:spacing w:line="55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CESI仿宋-GB13000"/>
          <w:sz w:val="32"/>
          <w:szCs w:val="32"/>
        </w:rPr>
        <w:t xml:space="preserve">第四十七条 </w:t>
      </w:r>
      <w:r>
        <w:rPr>
          <w:rFonts w:hint="eastAsia" w:ascii="仿宋_GB2312" w:hAnsi="CESI仿宋-GB13000" w:eastAsia="仿宋_GB2312" w:cs="CESI仿宋-GB13000"/>
          <w:sz w:val="32"/>
          <w:szCs w:val="32"/>
        </w:rPr>
        <w:t>落实节能降耗要求。学校食堂应全面落实国家、省、市节能减排、环保相关要求，推广应用高效节能灶具和节能、节水餐饮设施设备，油烟排放需达标。</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第五章  采购管理</w:t>
      </w:r>
    </w:p>
    <w:p>
      <w:pPr>
        <w:spacing w:line="550" w:lineRule="exact"/>
        <w:ind w:firstLine="640" w:firstLineChars="200"/>
        <w:textAlignment w:val="baseline"/>
        <w:rPr>
          <w:rStyle w:val="18"/>
          <w:rFonts w:ascii="仿宋_GB2312" w:hAnsi="CESI仿宋-GB13000" w:eastAsia="仿宋_GB2312" w:cs="CESI仿宋-GB13000"/>
          <w:kern w:val="0"/>
          <w:sz w:val="32"/>
          <w:szCs w:val="32"/>
        </w:rPr>
      </w:pPr>
      <w:r>
        <w:rPr>
          <w:rStyle w:val="18"/>
          <w:rFonts w:hint="eastAsia" w:ascii="黑体" w:hAnsi="黑体" w:eastAsia="黑体" w:cs="CESI仿宋-GB13000"/>
          <w:bCs/>
          <w:kern w:val="0"/>
          <w:sz w:val="32"/>
          <w:szCs w:val="32"/>
        </w:rPr>
        <w:t>第四十八条</w:t>
      </w:r>
      <w:r>
        <w:rPr>
          <w:rStyle w:val="18"/>
          <w:rFonts w:hint="eastAsia" w:ascii="仿宋_GB2312" w:hAnsi="CESI仿宋-GB13000" w:eastAsia="仿宋_GB2312" w:cs="CESI仿宋-GB13000"/>
          <w:kern w:val="0"/>
          <w:sz w:val="32"/>
          <w:szCs w:val="32"/>
        </w:rPr>
        <w:t xml:space="preserve"> 采购方式可参照本地政府采购限额标准，采用公开招标、邀请招标、竞争性谈判、竞争性磋商、询价等方式进行采购。</w:t>
      </w:r>
    </w:p>
    <w:p>
      <w:pPr>
        <w:spacing w:line="550" w:lineRule="exact"/>
        <w:ind w:firstLine="640" w:firstLineChars="200"/>
        <w:textAlignment w:val="baseline"/>
        <w:rPr>
          <w:rStyle w:val="18"/>
          <w:rFonts w:ascii="仿宋_GB2312" w:hAnsi="CESI仿宋-GB13000" w:eastAsia="仿宋_GB2312" w:cs="CESI仿宋-GB13000"/>
          <w:kern w:val="0"/>
          <w:sz w:val="32"/>
          <w:szCs w:val="32"/>
        </w:rPr>
      </w:pPr>
      <w:r>
        <w:rPr>
          <w:rStyle w:val="18"/>
          <w:rFonts w:hint="eastAsia" w:ascii="仿宋_GB2312" w:hAnsi="CESI仿宋-GB13000" w:eastAsia="仿宋_GB2312" w:cs="CESI仿宋-GB13000"/>
          <w:kern w:val="0"/>
          <w:sz w:val="32"/>
          <w:szCs w:val="32"/>
        </w:rPr>
        <w:t>（一）完善大宗食材统一采购制度。学校食堂的米面油、肉蛋奶等，均应纳入集中采购范围，由学校或教育行政部门组织实施，鼓励地方政府探索采用框架协议方式采购。</w:t>
      </w:r>
    </w:p>
    <w:p>
      <w:pPr>
        <w:spacing w:line="550" w:lineRule="exact"/>
        <w:ind w:firstLine="640" w:firstLineChars="200"/>
        <w:textAlignment w:val="baseline"/>
        <w:rPr>
          <w:rStyle w:val="18"/>
          <w:rFonts w:ascii="仿宋_GB2312" w:hAnsi="CESI仿宋-GB13000" w:eastAsia="仿宋_GB2312" w:cs="CESI仿宋-GB13000"/>
          <w:kern w:val="0"/>
          <w:sz w:val="32"/>
          <w:szCs w:val="32"/>
        </w:rPr>
      </w:pPr>
      <w:r>
        <w:rPr>
          <w:rStyle w:val="18"/>
          <w:rFonts w:hint="eastAsia" w:ascii="仿宋_GB2312" w:hAnsi="CESI仿宋-GB13000" w:eastAsia="仿宋_GB2312" w:cs="CESI仿宋-GB13000"/>
          <w:kern w:val="0"/>
          <w:sz w:val="32"/>
          <w:szCs w:val="32"/>
        </w:rPr>
        <w:t>（二）规范原辅材料采购。对于不属于大宗食品采购范围的新鲜蔬菜、水果、干货、调味品等原辅材料需要集中带量采购。鼓励各地对多频次、小额零星的原辅材料比照框架协议采购方式采购。偏远地区小规模学校（教学点）经县级教育行政部门批准，通过三人以上采购小组集体考察，可采用质量和服务相等且报价最低的原则确定供应商。</w:t>
      </w:r>
    </w:p>
    <w:p>
      <w:pPr>
        <w:spacing w:line="550" w:lineRule="exact"/>
        <w:ind w:firstLine="640" w:firstLineChars="200"/>
        <w:textAlignment w:val="baseline"/>
        <w:rPr>
          <w:rStyle w:val="18"/>
          <w:rFonts w:ascii="仿宋_GB2312" w:hAnsi="CESI仿宋-GB13000" w:eastAsia="仿宋_GB2312" w:cs="CESI仿宋-GB13000"/>
          <w:kern w:val="0"/>
          <w:sz w:val="32"/>
          <w:szCs w:val="32"/>
        </w:rPr>
      </w:pPr>
      <w:r>
        <w:rPr>
          <w:rStyle w:val="18"/>
          <w:rFonts w:hint="eastAsia" w:ascii="仿宋_GB2312" w:hAnsi="CESI仿宋-GB13000" w:eastAsia="仿宋_GB2312" w:cs="CESI仿宋-GB13000"/>
          <w:kern w:val="0"/>
          <w:sz w:val="32"/>
          <w:szCs w:val="32"/>
        </w:rPr>
        <w:t>（三）鼓励各地通过竞争性采购方式采购食材。通过竞争性采购方式确定的采购标的单价，不得高于学校所在地同期市场公允价格。</w:t>
      </w:r>
    </w:p>
    <w:p>
      <w:pPr>
        <w:pStyle w:val="9"/>
        <w:widowControl w:val="0"/>
        <w:spacing w:before="0" w:beforeAutospacing="0" w:after="0" w:afterAutospacing="0" w:line="550" w:lineRule="exact"/>
        <w:ind w:firstLine="640" w:firstLineChars="200"/>
        <w:jc w:val="both"/>
        <w:rPr>
          <w:rStyle w:val="18"/>
          <w:rFonts w:ascii="仿宋_GB2312" w:hAnsi="CESI仿宋-GB13000" w:eastAsia="仿宋_GB2312" w:cs="CESI仿宋-GB13000"/>
          <w:sz w:val="32"/>
          <w:szCs w:val="32"/>
        </w:rPr>
      </w:pPr>
      <w:r>
        <w:rPr>
          <w:rStyle w:val="18"/>
          <w:rFonts w:hint="eastAsia" w:ascii="仿宋_GB2312" w:hAnsi="CESI仿宋-GB13000" w:eastAsia="仿宋_GB2312" w:cs="CESI仿宋-GB13000"/>
          <w:sz w:val="32"/>
          <w:szCs w:val="32"/>
        </w:rPr>
        <w:t>（四）对于非竞争性采购方式的采购项目，各地要结合实际加强管理。大力推行原材料面向生产环节的统一采购，降低采购成本，确保采购质量，努力实现为学生提供“等值优质”食品的目标。</w:t>
      </w:r>
    </w:p>
    <w:p>
      <w:pPr>
        <w:spacing w:line="550" w:lineRule="exact"/>
        <w:ind w:firstLine="640" w:firstLineChars="200"/>
        <w:textAlignment w:val="baseline"/>
        <w:rPr>
          <w:rStyle w:val="18"/>
          <w:rFonts w:ascii="仿宋_GB2312" w:hAnsi="CESI仿宋-GB13000" w:eastAsia="仿宋_GB2312" w:cs="CESI仿宋-GB13000"/>
          <w:kern w:val="0"/>
          <w:sz w:val="32"/>
          <w:szCs w:val="32"/>
        </w:rPr>
      </w:pPr>
      <w:r>
        <w:rPr>
          <w:rFonts w:hint="eastAsia" w:ascii="黑体" w:hAnsi="黑体" w:eastAsia="黑体" w:cs="CESI仿宋-GB13000"/>
          <w:bCs/>
          <w:sz w:val="32"/>
          <w:szCs w:val="32"/>
        </w:rPr>
        <w:t>第四十九条</w:t>
      </w:r>
      <w:r>
        <w:rPr>
          <w:rFonts w:hint="eastAsia" w:ascii="仿宋_GB2312" w:hAnsi="CESI仿宋-GB13000" w:eastAsia="仿宋_GB2312" w:cs="CESI仿宋-GB13000"/>
          <w:sz w:val="32"/>
          <w:szCs w:val="32"/>
        </w:rPr>
        <w:t xml:space="preserve"> 规范合同管理。学校应及时与供应商签订合同，并报属地教育行政部门备案，合同内容应至少包括采购品目、数量质量、价格机制、服务时间、风险条款和其他保证食品安</w:t>
      </w:r>
      <w:r>
        <w:rPr>
          <w:rStyle w:val="18"/>
          <w:rFonts w:hint="eastAsia" w:ascii="仿宋_GB2312" w:hAnsi="CESI仿宋-GB13000" w:eastAsia="仿宋_GB2312" w:cs="CESI仿宋-GB13000"/>
          <w:kern w:val="0"/>
          <w:sz w:val="32"/>
          <w:szCs w:val="32"/>
        </w:rPr>
        <w:t>全事项等。</w:t>
      </w:r>
    </w:p>
    <w:p>
      <w:pPr>
        <w:spacing w:line="550" w:lineRule="exact"/>
        <w:ind w:firstLine="640" w:firstLineChars="200"/>
        <w:textAlignment w:val="baseline"/>
        <w:rPr>
          <w:rStyle w:val="18"/>
          <w:rFonts w:ascii="仿宋_GB2312" w:hAnsi="CESI仿宋-GB13000" w:eastAsia="仿宋_GB2312" w:cs="CESI仿宋-GB13000"/>
          <w:kern w:val="0"/>
          <w:sz w:val="32"/>
          <w:szCs w:val="32"/>
        </w:rPr>
      </w:pPr>
      <w:r>
        <w:rPr>
          <w:rStyle w:val="18"/>
          <w:rFonts w:hint="eastAsia" w:ascii="黑体" w:hAnsi="黑体" w:eastAsia="黑体" w:cs="CESI仿宋-GB13000"/>
          <w:bCs/>
          <w:kern w:val="0"/>
          <w:sz w:val="32"/>
          <w:szCs w:val="32"/>
        </w:rPr>
        <w:t>第五十条</w:t>
      </w:r>
      <w:r>
        <w:rPr>
          <w:rStyle w:val="18"/>
          <w:rFonts w:hint="eastAsia" w:ascii="黑体" w:hAnsi="黑体" w:eastAsia="黑体" w:cs="CESI仿宋-GB13000"/>
          <w:kern w:val="0"/>
          <w:sz w:val="32"/>
          <w:szCs w:val="32"/>
        </w:rPr>
        <w:t xml:space="preserve"> </w:t>
      </w:r>
      <w:r>
        <w:rPr>
          <w:rStyle w:val="18"/>
          <w:rFonts w:hint="eastAsia" w:ascii="仿宋_GB2312" w:hAnsi="CESI仿宋-GB13000" w:eastAsia="仿宋_GB2312" w:cs="CESI仿宋-GB13000"/>
          <w:kern w:val="0"/>
          <w:sz w:val="32"/>
          <w:szCs w:val="32"/>
        </w:rPr>
        <w:t>加强履约验收。学校应成立由2人以上组成的验收小组，按照合同约定开展验收工作。验收时，应建立采购验收台账，列明到货品目、数量质量、生产日期等情况，由验收双方共同签署并留存验收证明。对于大宗食材等应严格落实复秤工作机制并如实记录。采购人应严格执行采购档案管理相关规定，完整保存各项采购文件资料，自采购结束之日起至少保存15年。</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第六章  从业人员管理</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第五十一条</w:t>
      </w:r>
      <w:r>
        <w:rPr>
          <w:rFonts w:hint="eastAsia" w:ascii="仿宋_GB2312" w:hAnsi="CESI仿宋-GB13000" w:eastAsia="仿宋_GB2312" w:cs="CESI仿宋-GB13000"/>
          <w:sz w:val="32"/>
          <w:szCs w:val="32"/>
        </w:rPr>
        <w:t xml:space="preserve"> 学校应加强食堂从业人员队伍建设，建立从业人员管理档案，制定聘用、培训、考核等制度，建立科学合理用人机制促进食堂健康发展。应按照与就餐学生人数之比不低于1：100的比例足额配齐食堂从业人员，小规模学校和寄宿制学校可适当增加从业人员。从业人员不足的，应优先从富余教师中转岗，也可采取购买公益岗位、劳务派遣等方式从社会公开招聘符合条件的人员。不得聘用有不良思想倾向及行为、精神异常或偏激等现象的人员。</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 xml:space="preserve">第五十二条 </w:t>
      </w:r>
      <w:r>
        <w:rPr>
          <w:rFonts w:hint="eastAsia" w:ascii="仿宋_GB2312" w:hAnsi="CESI仿宋-GB13000" w:eastAsia="仿宋_GB2312" w:cs="CESI仿宋-GB13000"/>
          <w:sz w:val="32"/>
          <w:szCs w:val="32"/>
        </w:rPr>
        <w:t>学校食堂从业人员基本要求。</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（一）学校食堂从业人员须取得健康证明后方可上岗工作。</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 xml:space="preserve">（二）严格落实岗前检查制度，食品安全管理人员对从业人员每天上岗前应进行健康状况检查，不得带病上岗，并做好记录；出现咳嗽、腹泻、发热、呕吐等病症及皮肤有伤口或感染时，应及时离开工作岗位并主动报告学校，待查明原因并将有碍食品安全的疾病治愈后方可重新上岗；发现从业人员精神状态有过度疲劳和异常行为等表现，应及时处理。  </w:t>
      </w:r>
    </w:p>
    <w:p>
      <w:pPr>
        <w:spacing w:line="550" w:lineRule="exact"/>
        <w:ind w:firstLine="640" w:firstLineChars="200"/>
        <w:rPr>
          <w:rFonts w:ascii="仿宋_GB2312" w:hAnsi="CESI仿宋-GB13000" w:eastAsia="仿宋_GB2312" w:cs="CESI仿宋-GB13000"/>
          <w:sz w:val="32"/>
          <w:szCs w:val="32"/>
        </w:rPr>
      </w:pPr>
      <w:r>
        <w:rPr>
          <w:rFonts w:hint="eastAsia" w:ascii="仿宋_GB2312" w:hAnsi="CESI仿宋-GB13000" w:eastAsia="仿宋_GB2312" w:cs="CESI仿宋-GB13000"/>
          <w:sz w:val="32"/>
          <w:szCs w:val="32"/>
        </w:rPr>
        <w:t>（三）保持良好的个人卫生习惯，处理食品及分餐前、处理食品原料及使用卫生间后，必须洗手消毒；穿戴清洁的工作衣帽，并把头发置于帽内；不得留长指甲、涂指甲油、佩戴饰物加工食品；不得在食品加工和供应场所内吸烟；私人物品不得带入食品处理区。</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rPr>
        <w:t>（四）加强业务培训，突出厨师、面点师等重点岗位人员专业技术培训，实行分级管理，促进从业人员整体服务水平提升。在相关部门的指导下，开展食品安全、营养配餐、消防、职业道德和法制等方面的教育培训。</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第七章  营养健康管理</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bCs/>
          <w:sz w:val="32"/>
          <w:szCs w:val="32"/>
        </w:rPr>
        <w:t>第五十三条</w:t>
      </w:r>
      <w:r>
        <w:rPr>
          <w:rFonts w:hint="eastAsia" w:ascii="仿宋_GB2312" w:hAnsi="CESI仿宋-GB13000" w:eastAsia="仿宋_GB2312" w:cs="CESI仿宋-GB13000"/>
          <w:sz w:val="32"/>
          <w:szCs w:val="32"/>
        </w:rPr>
        <w:t xml:space="preserve"> </w:t>
      </w:r>
      <w:r>
        <w:rPr>
          <w:rFonts w:hint="eastAsia" w:ascii="仿宋_GB2312" w:hAnsi="CESI仿宋-GB13000" w:eastAsia="仿宋_GB2312" w:cs="CESI仿宋-GB13000"/>
          <w:kern w:val="0"/>
          <w:sz w:val="32"/>
          <w:szCs w:val="32"/>
          <w:shd w:val="clear" w:color="auto" w:fill="FFFFFF"/>
        </w:rPr>
        <w:t>学校应按要求</w:t>
      </w:r>
      <w:r>
        <w:rPr>
          <w:rFonts w:hint="eastAsia" w:ascii="仿宋_GB2312" w:hAnsi="CESI仿宋-GB13000" w:eastAsia="仿宋_GB2312" w:cs="CESI仿宋-GB13000"/>
          <w:sz w:val="32"/>
          <w:szCs w:val="32"/>
        </w:rPr>
        <w:t>配备食品安全总监、食品安全员和营养健康管理人员，明确食品安全与营养健康管理相关责任</w:t>
      </w:r>
      <w:r>
        <w:rPr>
          <w:rFonts w:hint="eastAsia" w:ascii="仿宋_GB2312" w:hAnsi="CESI仿宋-GB13000" w:eastAsia="仿宋_GB2312" w:cs="CESI仿宋-GB13000"/>
          <w:kern w:val="0"/>
          <w:sz w:val="32"/>
          <w:szCs w:val="32"/>
          <w:shd w:val="clear" w:color="auto" w:fill="FFFFFF"/>
        </w:rPr>
        <w:t>，建立健全健康教育制度，明确健康教育课程课时安排，每学期至少开展4学时以班级为单位的包含食育教育的健康教育课程。</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第五十四条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膳食营养要求。供餐食品应符合食品安全和营养健康的标准要求，尊重少数民族习惯，做到营养均衡、新鲜卫生、品种多样，</w:t>
      </w:r>
      <w:r>
        <w:rPr>
          <w:rFonts w:hint="eastAsia" w:ascii="仿宋_GB2312" w:hAnsi="CESI仿宋-GB13000" w:eastAsia="仿宋_GB2312" w:cs="CESI仿宋-GB13000"/>
          <w:sz w:val="32"/>
          <w:szCs w:val="32"/>
          <w:shd w:val="clear" w:color="auto" w:fill="FFFFFF"/>
        </w:rPr>
        <w:t>控油限盐减糖，</w:t>
      </w:r>
      <w:r>
        <w:rPr>
          <w:rFonts w:hint="eastAsia" w:ascii="仿宋_GB2312" w:hAnsi="CESI仿宋-GB13000" w:eastAsia="仿宋_GB2312" w:cs="CESI仿宋-GB13000"/>
          <w:sz w:val="32"/>
          <w:szCs w:val="32"/>
        </w:rPr>
        <w:t>尽量减少煎、炸等可能产生有毒有害物质的烹调方式。制作的食品应烧熟煮透，当餐供应、当餐用完。</w:t>
      </w:r>
      <w:r>
        <w:rPr>
          <w:rFonts w:hint="eastAsia" w:ascii="仿宋_GB2312" w:hAnsi="CESI仿宋-GB13000" w:eastAsia="仿宋_GB2312" w:cs="CESI仿宋-GB13000"/>
          <w:sz w:val="32"/>
          <w:szCs w:val="32"/>
          <w:shd w:val="clear" w:color="auto" w:fill="FFFFFF"/>
        </w:rPr>
        <w:t>带量食谱定期更换，每周公示带量食谱和营养素供给量。</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rPr>
      </w:pPr>
      <w:r>
        <w:rPr>
          <w:rFonts w:hint="eastAsia" w:ascii="黑体" w:hAnsi="黑体" w:eastAsia="黑体" w:cs="CESI仿宋-GB13000"/>
          <w:bCs/>
          <w:sz w:val="32"/>
          <w:szCs w:val="32"/>
        </w:rPr>
        <w:t xml:space="preserve">第五十五条 </w:t>
      </w:r>
      <w:r>
        <w:rPr>
          <w:rFonts w:hint="eastAsia" w:ascii="仿宋_GB2312" w:hAnsi="CESI仿宋-GB13000" w:eastAsia="仿宋_GB2312" w:cs="CESI仿宋-GB13000"/>
          <w:sz w:val="32"/>
          <w:szCs w:val="32"/>
        </w:rPr>
        <w:t>倡导学校每餐供应的食物应包括谷薯杂豆类、蔬菜水果类、水产畜禽蛋类、奶及大豆类等4种食物中的3类以上；住宿生每天食物种类至少达到12种，每周至少25种。每周油炸类、肉糜类半成品和鸡肉类制品累计不得超过2次，不得提供保健食品、含乳饮料和火腿肠等深加工食品。米面油、肉蛋奶等大宗食材和原辅材料应采购社会认可度较高的品牌产品，做到价质相符。</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rPr>
      </w:pPr>
      <w:r>
        <w:rPr>
          <w:rFonts w:hint="eastAsia" w:ascii="黑体" w:hAnsi="黑体" w:eastAsia="黑体" w:cs="CESI仿宋-GB13000"/>
          <w:bCs/>
          <w:kern w:val="2"/>
          <w:sz w:val="32"/>
          <w:szCs w:val="32"/>
        </w:rPr>
        <w:t xml:space="preserve">第五十六条 </w:t>
      </w:r>
      <w:r>
        <w:rPr>
          <w:rFonts w:hint="eastAsia" w:ascii="仿宋_GB2312" w:hAnsi="CESI仿宋-GB13000" w:eastAsia="仿宋_GB2312" w:cs="CESI仿宋-GB13000"/>
          <w:sz w:val="32"/>
          <w:szCs w:val="32"/>
        </w:rPr>
        <w:t>可采取“农校对接”，建立学校蔬菜和农产品直供基地，开展源头采购，保障产品质量和安全，减少农产品流通环节，降低原材料成本。</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第五十七条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开展营养健康宣传教育活动。学校应依托全民营养周、“5.20”中国学生营养日、食品安全宣传周等重要时间节点，多渠道、多形式对师生、家长开展食品安全、营养科普、反对餐饮浪费教育，引导学生不偏食、不挑食、不暴饮暴食。</w:t>
      </w:r>
      <w:r>
        <w:rPr>
          <w:rFonts w:hint="eastAsia" w:ascii="仿宋_GB2312" w:hAnsi="CESI仿宋-GB13000" w:eastAsia="仿宋_GB2312" w:cs="CESI仿宋-GB13000"/>
          <w:sz w:val="32"/>
          <w:szCs w:val="32"/>
          <w:shd w:val="clear" w:color="auto" w:fill="FFFFFF"/>
        </w:rPr>
        <w:t>教育学生不要到无经营资质、存在食品安全隐患、卫生条件不达标的“小饭桌”“小餐桌”用餐，不购买无证摊贩经营的食品。</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bCs/>
          <w:sz w:val="32"/>
          <w:szCs w:val="32"/>
        </w:rPr>
        <w:t xml:space="preserve">第五十八条 </w:t>
      </w:r>
      <w:r>
        <w:rPr>
          <w:rFonts w:hint="eastAsia" w:ascii="仿宋_GB2312" w:hAnsi="CESI仿宋-GB13000" w:eastAsia="仿宋_GB2312" w:cs="CESI仿宋-GB13000"/>
          <w:sz w:val="32"/>
          <w:szCs w:val="32"/>
        </w:rPr>
        <w:t>学校应切实加强食堂文化建设，努力营造文明、卫生、温馨、舒适的就餐环境，创造健康向上的饮食文化。师生就餐场所应张贴厉行节约、食品安全、合理膳食、健康饮食、文明用餐、爱惜粮食等宣传海报，引导学生崇尚劳动、厉行节约、爱惜粮食，持续推进“光盘行动”和“节粮行动”，</w:t>
      </w:r>
      <w:r>
        <w:rPr>
          <w:rFonts w:hint="eastAsia" w:ascii="仿宋_GB2312" w:hAnsi="CESI仿宋-GB13000" w:eastAsia="仿宋_GB2312" w:cs="CESI仿宋-GB13000"/>
          <w:spacing w:val="-6"/>
          <w:sz w:val="32"/>
          <w:szCs w:val="32"/>
        </w:rPr>
        <w:t>通过采取小份菜、半份菜、套餐、自助餐等方式，制止餐饮浪费。</w:t>
      </w:r>
    </w:p>
    <w:p>
      <w:pPr>
        <w:numPr>
          <w:ilvl w:val="0"/>
          <w:numId w:val="1"/>
        </w:numPr>
        <w:spacing w:beforeLines="100" w:afterLines="100" w:line="550" w:lineRule="exact"/>
        <w:jc w:val="center"/>
        <w:rPr>
          <w:rFonts w:ascii="黑体" w:hAnsi="黑体" w:eastAsia="黑体"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 财务管理</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kern w:val="0"/>
          <w:sz w:val="32"/>
          <w:szCs w:val="32"/>
          <w:shd w:val="clear" w:color="auto" w:fill="FFFFFF"/>
        </w:rPr>
        <w:t>第五十九条</w:t>
      </w:r>
      <w:r>
        <w:rPr>
          <w:rFonts w:hint="eastAsia" w:ascii="仿宋_GB2312" w:hAnsi="CESI仿宋-GB13000" w:eastAsia="仿宋_GB2312" w:cs="CESI仿宋-GB13000"/>
          <w:kern w:val="0"/>
          <w:sz w:val="32"/>
          <w:szCs w:val="32"/>
          <w:shd w:val="clear" w:color="auto" w:fill="FFFFFF"/>
        </w:rPr>
        <w:t xml:space="preserve"> 学校自主经营食堂财务活动应纳入学校财务部门统一管理，坚持“成本核算、专款专用、收支平衡”的原则，在学校现有账户下分账核算，真实反映收支情况。</w:t>
      </w:r>
    </w:p>
    <w:p>
      <w:pPr>
        <w:spacing w:line="550" w:lineRule="exact"/>
        <w:ind w:firstLine="640" w:firstLineChars="200"/>
        <w:rPr>
          <w:rFonts w:ascii="仿宋_GB2312" w:hAnsi="CESI仿宋-GB13000" w:eastAsia="仿宋_GB2312" w:cs="CESI仿宋-GB13000"/>
          <w:spacing w:val="-8"/>
          <w:kern w:val="0"/>
          <w:sz w:val="32"/>
          <w:szCs w:val="32"/>
          <w:shd w:val="clear" w:color="auto" w:fill="FFFFFF"/>
        </w:rPr>
      </w:pPr>
      <w:r>
        <w:rPr>
          <w:rFonts w:hint="eastAsia" w:ascii="黑体" w:hAnsi="黑体" w:eastAsia="黑体" w:cs="CESI仿宋-GB13000"/>
          <w:kern w:val="0"/>
          <w:sz w:val="32"/>
          <w:szCs w:val="32"/>
          <w:shd w:val="clear" w:color="auto" w:fill="FFFFFF"/>
        </w:rPr>
        <w:t>第六十条</w:t>
      </w:r>
      <w:r>
        <w:rPr>
          <w:rFonts w:hint="eastAsia" w:ascii="仿宋_GB2312" w:hAnsi="CESI仿宋-GB13000" w:eastAsia="仿宋_GB2312" w:cs="CESI仿宋-GB13000"/>
          <w:kern w:val="0"/>
          <w:sz w:val="32"/>
          <w:szCs w:val="32"/>
          <w:shd w:val="clear" w:color="auto" w:fill="FFFFFF"/>
        </w:rPr>
        <w:t xml:space="preserve"> 规范食堂收支，完善食堂伙食成本核算制度，成</w:t>
      </w:r>
      <w:r>
        <w:rPr>
          <w:rFonts w:hint="eastAsia" w:ascii="仿宋_GB2312" w:hAnsi="CESI仿宋-GB13000" w:eastAsia="仿宋_GB2312" w:cs="CESI仿宋-GB13000"/>
          <w:spacing w:val="-8"/>
          <w:sz w:val="32"/>
          <w:szCs w:val="32"/>
        </w:rPr>
        <w:t xml:space="preserve">本以食堂的日常经营服务活动所必需的各项直接支出为核算依据。 </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（一）食堂收入是指学校为师生提供伙食服务取得的各项收入，项目主要包括：</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1.学生、教职工伙食费收入；</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2.财政补助收入；</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3.利息收入；</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4.其他收入等。</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（二）食堂支出是指食堂经营服务活动所必需的各项直接支出，主要包括以下成本支出：</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1.原材料成本：包括当期实际耗用的米、面、油、水（海）产品、生鲜肉、蛋类、豆制品、调味品、蔬菜等；</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2.日常运行成本：食堂消耗的水、电及燃料等应独立计量、单独结算并计入成本，如在学校账户统一支付的，每月由食堂按实际消耗数与学校进行结算并计入食堂成本；</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3.人工成本：包括食堂临时工作人员的工资及福利支出、按规定缴纳的各项社会保险，政府保障或纳入财政预算的食堂管理人员工资、福利不得计入食堂成本；</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4.低值易耗品成本：低值易耗品应计入成本，包括食堂购置的日常用具、劳保用品、清洁用品等，金额较大的应按月分摊计入食堂成本。</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仿宋_GB2312" w:hAnsi="CESI仿宋-GB13000" w:eastAsia="仿宋_GB2312" w:cs="CESI仿宋-GB13000"/>
          <w:kern w:val="0"/>
          <w:sz w:val="32"/>
          <w:szCs w:val="32"/>
          <w:shd w:val="clear" w:color="auto" w:fill="FFFFFF"/>
        </w:rPr>
        <w:t>（三）小规模学校食堂水电、取暖等费用可由公用经费支出。</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sz w:val="32"/>
          <w:szCs w:val="32"/>
          <w:shd w:val="clear" w:color="auto" w:fill="FFFFFF"/>
        </w:rPr>
        <w:t xml:space="preserve">第六十一条 </w:t>
      </w:r>
      <w:r>
        <w:rPr>
          <w:rFonts w:hint="eastAsia" w:ascii="仿宋_GB2312" w:hAnsi="CESI仿宋-GB13000" w:eastAsia="仿宋_GB2312" w:cs="CESI仿宋-GB13000"/>
          <w:kern w:val="0"/>
          <w:sz w:val="32"/>
          <w:szCs w:val="32"/>
          <w:shd w:val="clear" w:color="auto" w:fill="FFFFFF"/>
        </w:rPr>
        <w:t>学校应建立健全内控制度，强化内部监管。食堂资金支出项目与学校学生集中用餐成本构成相一致。加强各类票据管理，票据来源合法、内容真实、使用正确，不得使用虚假票据，禁止白条入账。在采购食材中，开具发票单位信息与实际供货商信息相一致，入库清单信息与发票信息相一致。</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kern w:val="0"/>
          <w:sz w:val="32"/>
          <w:szCs w:val="32"/>
          <w:shd w:val="clear" w:color="auto" w:fill="FFFFFF"/>
        </w:rPr>
        <w:t>第六十二条</w:t>
      </w:r>
      <w:r>
        <w:rPr>
          <w:rFonts w:hint="eastAsia" w:ascii="仿宋_GB2312" w:hAnsi="CESI仿宋-GB13000" w:eastAsia="仿宋_GB2312" w:cs="CESI仿宋-GB13000"/>
          <w:kern w:val="0"/>
          <w:sz w:val="32"/>
          <w:szCs w:val="32"/>
          <w:shd w:val="clear" w:color="auto" w:fill="FFFFFF"/>
        </w:rPr>
        <w:t xml:space="preserve"> 规范食堂结余资金使用。食堂的收支结余实施学期结算，如有结余，应转入下一会计年度继续使用。食堂的结余款要专项用于改善学生伙食，严禁用于或变相用于发放教职工福利资金，严禁用于非食堂经营等方面的支出，严禁以任何形式挤占学生餐费。</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kern w:val="0"/>
          <w:sz w:val="32"/>
          <w:szCs w:val="32"/>
          <w:shd w:val="clear" w:color="auto" w:fill="FFFFFF"/>
        </w:rPr>
        <w:t xml:space="preserve">第六十三条 </w:t>
      </w:r>
      <w:r>
        <w:rPr>
          <w:rFonts w:hint="eastAsia" w:ascii="仿宋_GB2312" w:hAnsi="CESI仿宋-GB13000" w:eastAsia="仿宋_GB2312" w:cs="CESI仿宋-GB13000"/>
          <w:kern w:val="0"/>
          <w:sz w:val="32"/>
          <w:szCs w:val="32"/>
          <w:shd w:val="clear" w:color="auto" w:fill="FFFFFF"/>
        </w:rPr>
        <w:t>师生餐费可由学校统一收取并按照代收费管理，也可在确保资金安全的前提下，通过第三方平台由企业直接收取。</w:t>
      </w:r>
      <w:r>
        <w:rPr>
          <w:rFonts w:hint="eastAsia" w:ascii="仿宋_GB2312" w:hAnsi="CESI仿宋-GB13000" w:eastAsia="仿宋_GB2312" w:cs="CESI仿宋-GB13000"/>
          <w:sz w:val="32"/>
          <w:szCs w:val="32"/>
        </w:rPr>
        <w:t>采用代收费方式收取师生餐费的，应按照合同约定，学校通过对公转账方式支付师生餐费，由经营服务主体向学校出具正规的发票；采用第三方平台收取餐费的，经营服务主体每月应将签字并加盖财务章的师生餐费收入进账情况向学校报备。</w:t>
      </w:r>
      <w:r>
        <w:rPr>
          <w:rFonts w:hint="eastAsia" w:ascii="仿宋_GB2312" w:hAnsi="CESI仿宋-GB13000" w:eastAsia="仿宋_GB2312" w:cs="CESI仿宋-GB13000"/>
          <w:kern w:val="0"/>
          <w:sz w:val="32"/>
          <w:szCs w:val="32"/>
          <w:shd w:val="clear" w:color="auto" w:fill="FFFFFF"/>
        </w:rPr>
        <w:t>学生实际就餐信息与实际交费信息相一致。</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kern w:val="0"/>
          <w:sz w:val="32"/>
          <w:szCs w:val="32"/>
          <w:shd w:val="clear" w:color="auto" w:fill="FFFFFF"/>
        </w:rPr>
        <w:t xml:space="preserve">第六十四条 </w:t>
      </w:r>
      <w:r>
        <w:rPr>
          <w:rFonts w:hint="eastAsia" w:ascii="仿宋_GB2312" w:hAnsi="CESI仿宋-GB13000" w:eastAsia="仿宋_GB2312" w:cs="CESI仿宋-GB13000"/>
          <w:kern w:val="0"/>
          <w:sz w:val="32"/>
          <w:szCs w:val="32"/>
          <w:shd w:val="clear" w:color="auto" w:fill="FFFFFF"/>
        </w:rPr>
        <w:t>加强食堂财务审计。学校每学期末应向师生和家长公开食堂财务收支状况，自觉接受师生、家长的监督。教育行政部门原则上每年要组织力量对所属20%以上的学校进行财务审计，3至5年内完成一轮。</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kern w:val="0"/>
          <w:sz w:val="32"/>
          <w:szCs w:val="32"/>
          <w:shd w:val="clear" w:color="auto" w:fill="FFFFFF"/>
        </w:rPr>
        <w:t>第六十五条</w:t>
      </w:r>
      <w:r>
        <w:rPr>
          <w:rFonts w:hint="eastAsia" w:ascii="仿宋_GB2312" w:hAnsi="CESI仿宋-GB13000" w:eastAsia="仿宋_GB2312" w:cs="CESI仿宋-GB13000"/>
          <w:kern w:val="0"/>
          <w:sz w:val="32"/>
          <w:szCs w:val="32"/>
          <w:shd w:val="clear" w:color="auto" w:fill="FFFFFF"/>
        </w:rPr>
        <w:t xml:space="preserve"> </w:t>
      </w:r>
      <w:r>
        <w:rPr>
          <w:rFonts w:hint="eastAsia" w:ascii="仿宋_GB2312" w:hAnsi="CESI仿宋-GB13000" w:eastAsia="仿宋_GB2312" w:cs="CESI仿宋-GB13000"/>
          <w:sz w:val="32"/>
          <w:szCs w:val="32"/>
          <w:shd w:val="clear" w:color="auto" w:fill="FFFFFF"/>
        </w:rPr>
        <w:t>学校教职工餐费补贴政策由各地自行制定。教职工用餐应自付餐费，实际就餐信息与实际交费相匹配。</w:t>
      </w:r>
      <w:r>
        <w:rPr>
          <w:rFonts w:hint="eastAsia" w:ascii="仿宋_GB2312" w:hAnsi="CESI仿宋-GB13000" w:eastAsia="仿宋_GB2312" w:cs="CESI仿宋-GB13000"/>
          <w:kern w:val="0"/>
          <w:sz w:val="32"/>
          <w:szCs w:val="32"/>
          <w:shd w:val="clear" w:color="auto" w:fill="FFFFFF"/>
        </w:rPr>
        <w:t>陪餐人员餐费应与学生餐费标准一致。</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第九章  食品安全事故与应急处置</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rPr>
      </w:pPr>
      <w:r>
        <w:rPr>
          <w:rFonts w:hint="eastAsia" w:ascii="黑体" w:hAnsi="黑体" w:eastAsia="黑体" w:cs="CESI仿宋-GB13000"/>
          <w:sz w:val="32"/>
          <w:szCs w:val="32"/>
          <w:shd w:val="clear" w:color="auto" w:fill="FFFFFF"/>
        </w:rPr>
        <w:t>第六十六条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学校应建立食物中毒或其他食源性疾病等群体性突发事件的应急处理机制，制定应急预案，定期开展演练，督促食堂管理人员及从业人员严格按照操作规范落实预防食品安全事故的各项措施。</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rPr>
      </w:pPr>
      <w:r>
        <w:rPr>
          <w:rFonts w:hint="eastAsia" w:ascii="黑体" w:hAnsi="黑体" w:eastAsia="黑体" w:cs="CESI仿宋-GB13000"/>
          <w:sz w:val="32"/>
          <w:szCs w:val="32"/>
          <w:shd w:val="clear" w:color="auto" w:fill="FFFFFF"/>
        </w:rPr>
        <w:t xml:space="preserve">第六十七条 </w:t>
      </w:r>
      <w:r>
        <w:rPr>
          <w:rFonts w:hint="eastAsia" w:ascii="仿宋_GB2312" w:hAnsi="CESI仿宋-GB13000" w:eastAsia="仿宋_GB2312" w:cs="CESI仿宋-GB13000"/>
          <w:sz w:val="32"/>
          <w:szCs w:val="32"/>
        </w:rPr>
        <w:t>学校发生食物中毒或食源性疾病，应按照就近、就地处置的原则及时快速处理，并按有关重大事项和信息报告规定，立即向属地</w:t>
      </w:r>
      <w:r>
        <w:rPr>
          <w:rFonts w:hint="eastAsia" w:ascii="仿宋_GB2312" w:hAnsi="CESI仿宋-GB13000" w:eastAsia="仿宋_GB2312" w:cs="CESI仿宋-GB13000"/>
          <w:sz w:val="32"/>
          <w:szCs w:val="32"/>
          <w:shd w:val="clear" w:color="auto" w:fill="FFFFFF"/>
        </w:rPr>
        <w:t>教育、市场监管、卫生健康等部门报告，</w:t>
      </w:r>
      <w:r>
        <w:rPr>
          <w:rFonts w:hint="eastAsia" w:ascii="仿宋_GB2312" w:hAnsi="CESI仿宋-GB13000" w:eastAsia="仿宋_GB2312" w:cs="CESI仿宋-GB13000"/>
          <w:sz w:val="32"/>
          <w:szCs w:val="32"/>
        </w:rPr>
        <w:t>不得瞒报、迟报、不报。</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kern w:val="0"/>
          <w:sz w:val="32"/>
          <w:szCs w:val="32"/>
          <w:shd w:val="clear" w:color="auto" w:fill="FFFFFF"/>
        </w:rPr>
        <w:t>第六十八条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学校</w:t>
      </w:r>
      <w:r>
        <w:rPr>
          <w:rFonts w:hint="eastAsia" w:ascii="仿宋_GB2312" w:hAnsi="CESI仿宋-GB13000" w:eastAsia="仿宋_GB2312" w:cs="CESI仿宋-GB13000"/>
          <w:sz w:val="32"/>
          <w:szCs w:val="32"/>
          <w:shd w:val="clear" w:color="auto" w:fill="FFFFFF"/>
        </w:rPr>
        <w:t>发生</w:t>
      </w:r>
      <w:r>
        <w:rPr>
          <w:rFonts w:hint="eastAsia" w:ascii="仿宋_GB2312" w:hAnsi="CESI仿宋-GB13000" w:eastAsia="仿宋_GB2312" w:cs="CESI仿宋-GB13000"/>
          <w:sz w:val="32"/>
          <w:szCs w:val="32"/>
        </w:rPr>
        <w:t>集中用餐食品安全事故或者疑似食品安全事故时，应立即启动应急预案并采取下列措施：</w:t>
      </w:r>
    </w:p>
    <w:p>
      <w:pPr>
        <w:pStyle w:val="9"/>
        <w:widowControl w:val="0"/>
        <w:shd w:val="clear" w:color="auto" w:fill="FFFFFF"/>
        <w:spacing w:before="0" w:beforeAutospacing="0" w:after="0" w:afterAutospacing="0" w:line="550" w:lineRule="exact"/>
        <w:ind w:firstLine="420"/>
        <w:jc w:val="both"/>
        <w:rPr>
          <w:rFonts w:ascii="仿宋_GB2312" w:hAnsi="CESI仿宋-GB13000" w:eastAsia="仿宋_GB2312" w:cs="CESI仿宋-GB13000"/>
          <w:sz w:val="32"/>
          <w:szCs w:val="32"/>
        </w:rPr>
      </w:pPr>
      <w:r>
        <w:rPr>
          <w:rFonts w:hint="eastAsia" w:ascii="仿宋_GB2312" w:hAnsi="CESI仿宋-GB13000" w:eastAsia="仿宋_GB2312" w:cs="CESI仿宋-GB13000"/>
          <w:sz w:val="32"/>
          <w:szCs w:val="32"/>
          <w:shd w:val="clear" w:color="auto" w:fill="FFFFFF"/>
        </w:rPr>
        <w:t>（一）积极协助医疗机构进行救治；</w:t>
      </w:r>
    </w:p>
    <w:p>
      <w:pPr>
        <w:pStyle w:val="9"/>
        <w:widowControl w:val="0"/>
        <w:shd w:val="clear" w:color="auto" w:fill="FFFFFF"/>
        <w:spacing w:before="0" w:beforeAutospacing="0" w:after="0" w:afterAutospacing="0" w:line="550" w:lineRule="exact"/>
        <w:ind w:firstLine="420"/>
        <w:jc w:val="both"/>
        <w:rPr>
          <w:rFonts w:ascii="仿宋_GB2312" w:hAnsi="CESI仿宋-GB13000" w:eastAsia="仿宋_GB2312" w:cs="CESI仿宋-GB13000"/>
          <w:sz w:val="32"/>
          <w:szCs w:val="32"/>
        </w:rPr>
      </w:pPr>
      <w:r>
        <w:rPr>
          <w:rFonts w:hint="eastAsia" w:ascii="仿宋_GB2312" w:hAnsi="CESI仿宋-GB13000" w:eastAsia="仿宋_GB2312" w:cs="CESI仿宋-GB13000"/>
          <w:sz w:val="32"/>
          <w:szCs w:val="32"/>
          <w:shd w:val="clear" w:color="auto" w:fill="FFFFFF"/>
        </w:rPr>
        <w:t>（二）停止供餐，并按照规定向属地教育、市场监管、卫生健康等部门报告；</w:t>
      </w:r>
    </w:p>
    <w:p>
      <w:pPr>
        <w:pStyle w:val="9"/>
        <w:widowControl w:val="0"/>
        <w:shd w:val="clear" w:color="auto" w:fill="FFFFFF"/>
        <w:spacing w:before="0" w:beforeAutospacing="0" w:after="0" w:afterAutospacing="0" w:line="550" w:lineRule="exact"/>
        <w:ind w:firstLine="420"/>
        <w:jc w:val="both"/>
        <w:rPr>
          <w:rFonts w:ascii="仿宋_GB2312" w:hAnsi="CESI仿宋-GB13000" w:eastAsia="仿宋_GB2312" w:cs="CESI仿宋-GB13000"/>
          <w:sz w:val="32"/>
          <w:szCs w:val="32"/>
        </w:rPr>
      </w:pPr>
      <w:r>
        <w:rPr>
          <w:rFonts w:hint="eastAsia" w:ascii="仿宋_GB2312" w:hAnsi="CESI仿宋-GB13000" w:eastAsia="仿宋_GB2312" w:cs="CESI仿宋-GB13000"/>
          <w:sz w:val="32"/>
          <w:szCs w:val="32"/>
          <w:shd w:val="clear" w:color="auto" w:fill="FFFFFF"/>
        </w:rPr>
        <w:t>（三）封存导致或者可能导致食品安全事故的食品，并按照食品安全监管部门要求采取控制措施；</w:t>
      </w:r>
    </w:p>
    <w:p>
      <w:pPr>
        <w:pStyle w:val="9"/>
        <w:widowControl w:val="0"/>
        <w:shd w:val="clear" w:color="auto" w:fill="FFFFFF"/>
        <w:spacing w:before="0" w:beforeAutospacing="0" w:after="0" w:afterAutospacing="0" w:line="550" w:lineRule="exact"/>
        <w:ind w:firstLine="420"/>
        <w:jc w:val="both"/>
        <w:rPr>
          <w:rFonts w:ascii="仿宋_GB2312" w:hAnsi="CESI仿宋-GB13000" w:eastAsia="仿宋_GB2312" w:cs="CESI仿宋-GB13000"/>
          <w:sz w:val="32"/>
          <w:szCs w:val="32"/>
        </w:rPr>
      </w:pPr>
      <w:r>
        <w:rPr>
          <w:rFonts w:hint="eastAsia" w:ascii="仿宋_GB2312" w:hAnsi="CESI仿宋-GB13000" w:eastAsia="仿宋_GB2312" w:cs="CESI仿宋-GB13000"/>
          <w:sz w:val="32"/>
          <w:szCs w:val="32"/>
          <w:shd w:val="clear" w:color="auto" w:fill="FFFFFF"/>
        </w:rPr>
        <w:t>（四）配合相关部门进行现场调查处理；</w:t>
      </w:r>
    </w:p>
    <w:p>
      <w:pPr>
        <w:pStyle w:val="9"/>
        <w:widowControl w:val="0"/>
        <w:shd w:val="clear" w:color="auto" w:fill="FFFFFF"/>
        <w:spacing w:before="0" w:beforeAutospacing="0" w:after="0" w:afterAutospacing="0" w:line="550" w:lineRule="exact"/>
        <w:ind w:firstLine="42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（五）配合相关部门对用餐师生进行调查，加强与师生、家长联系，通报情况，做好沟通引导工作，加强舆情管控，回应社会关切。</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第十章  监督检查</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kern w:val="0"/>
          <w:sz w:val="32"/>
          <w:szCs w:val="32"/>
          <w:shd w:val="clear" w:color="auto" w:fill="FFFFFF"/>
        </w:rPr>
        <w:t xml:space="preserve">第六十九条 </w:t>
      </w:r>
      <w:r>
        <w:rPr>
          <w:rFonts w:hint="eastAsia" w:ascii="仿宋_GB2312" w:hAnsi="CESI仿宋-GB13000" w:eastAsia="仿宋_GB2312" w:cs="CESI仿宋-GB13000"/>
          <w:sz w:val="32"/>
          <w:szCs w:val="32"/>
        </w:rPr>
        <w:t>各级教育、市场监管、卫生健康等部门，按照工作职责分工，强化风险管控，开展督导检查，切实加强对学校食堂的日常监管。</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kern w:val="0"/>
          <w:sz w:val="32"/>
          <w:szCs w:val="32"/>
          <w:shd w:val="clear" w:color="auto" w:fill="FFFFFF"/>
        </w:rPr>
        <w:t xml:space="preserve">第七十条 </w:t>
      </w:r>
      <w:r>
        <w:rPr>
          <w:rFonts w:hint="eastAsia" w:ascii="仿宋_GB2312" w:hAnsi="CESI仿宋-GB13000" w:eastAsia="仿宋_GB2312" w:cs="CESI仿宋-GB13000"/>
          <w:sz w:val="32"/>
          <w:szCs w:val="32"/>
        </w:rPr>
        <w:t>各级教育行政部门应建立食堂管理工作考核体系，将学校食堂日常管理工作作为对业务主管部门和学校主要负责人年度工作考核的重要内容。</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kern w:val="0"/>
          <w:sz w:val="32"/>
          <w:szCs w:val="32"/>
          <w:shd w:val="clear" w:color="auto" w:fill="FFFFFF"/>
        </w:rPr>
        <w:t xml:space="preserve">第七十一条 </w:t>
      </w:r>
      <w:r>
        <w:rPr>
          <w:rFonts w:hint="eastAsia" w:ascii="仿宋_GB2312" w:hAnsi="CESI仿宋-GB13000" w:eastAsia="仿宋_GB2312" w:cs="CESI仿宋-GB13000"/>
          <w:sz w:val="32"/>
          <w:szCs w:val="32"/>
        </w:rPr>
        <w:t>建立并落实信息公开公示制度。</w:t>
      </w:r>
      <w:r>
        <w:rPr>
          <w:rFonts w:hint="eastAsia" w:ascii="仿宋_GB2312" w:hAnsi="CESI仿宋-GB13000" w:eastAsia="仿宋_GB2312" w:cs="CESI仿宋-GB13000"/>
          <w:sz w:val="32"/>
          <w:szCs w:val="32"/>
          <w:shd w:val="clear" w:color="auto" w:fill="FFFFFF"/>
        </w:rPr>
        <w:t>学校应通过公共信息平台、公示栏等，公开大宗食品原料来源、餐费标准、带量带价食谱、食堂财务收支等需要公开的信息，多渠道接受师生、家长和社会监督。</w:t>
      </w:r>
      <w:r>
        <w:rPr>
          <w:rFonts w:hint="eastAsia" w:ascii="仿宋_GB2312" w:hAnsi="CESI仿宋-GB13000" w:eastAsia="仿宋_GB2312" w:cs="CESI仿宋-GB13000"/>
          <w:sz w:val="32"/>
          <w:szCs w:val="32"/>
        </w:rPr>
        <w:t>实际就餐食谱信息与公示食谱信息相一致。</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kern w:val="0"/>
          <w:sz w:val="32"/>
          <w:szCs w:val="32"/>
          <w:shd w:val="clear" w:color="auto" w:fill="FFFFFF"/>
        </w:rPr>
        <w:t>第七十二条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学校应邀请家长代表对食堂管理、膳食营养、饭菜定价调价、满意度调查等学生集中用餐重大事项进行监督，促进食堂民主管理。定期开展食堂开放日活动，邀请人大代表、政协委员、新闻媒体、家长等各界代表观摩食堂，主动接受社会监督。</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kern w:val="0"/>
          <w:sz w:val="32"/>
          <w:szCs w:val="32"/>
          <w:shd w:val="clear" w:color="auto" w:fill="FFFFFF"/>
        </w:rPr>
        <w:t>第七十三条</w:t>
      </w:r>
      <w:r>
        <w:rPr>
          <w:rFonts w:hint="eastAsia" w:ascii="仿宋_GB2312" w:hAnsi="CESI仿宋-GB13000" w:eastAsia="仿宋_GB2312" w:cs="CESI仿宋-GB13000"/>
          <w:b/>
          <w:bCs/>
          <w:sz w:val="32"/>
          <w:szCs w:val="32"/>
        </w:rPr>
        <w:t xml:space="preserve"> </w:t>
      </w:r>
      <w:r>
        <w:rPr>
          <w:rFonts w:hint="eastAsia" w:ascii="仿宋_GB2312" w:hAnsi="CESI仿宋-GB13000" w:eastAsia="仿宋_GB2312" w:cs="CESI仿宋-GB13000"/>
          <w:sz w:val="32"/>
          <w:szCs w:val="32"/>
        </w:rPr>
        <w:t>教育行政部门和学校可利用微信小程序、第三方APP、调查问卷等方式，每学期至少开展2次供餐满意度测评，</w:t>
      </w:r>
      <w:r>
        <w:rPr>
          <w:rFonts w:hint="eastAsia" w:ascii="仿宋_GB2312" w:hAnsi="CESI仿宋-GB13000" w:eastAsia="仿宋_GB2312" w:cs="CESI仿宋-GB13000"/>
          <w:sz w:val="32"/>
          <w:szCs w:val="32"/>
          <w:shd w:val="clear" w:color="auto" w:fill="FFFFFF"/>
        </w:rPr>
        <w:t>组织师生和家长对饭菜质量、品种、价格、温度、卫生和营养健康等方面进行评价，测评结果报属地教育行政部门。</w:t>
      </w:r>
      <w:r>
        <w:rPr>
          <w:rFonts w:hint="eastAsia" w:ascii="仿宋_GB2312" w:hAnsi="CESI仿宋-GB13000" w:eastAsia="仿宋_GB2312" w:cs="CESI仿宋-GB13000"/>
          <w:sz w:val="32"/>
          <w:szCs w:val="32"/>
        </w:rPr>
        <w:t>教育行政部门对投诉举报反映比较集中的学校开展供餐满意度复核。</w:t>
      </w:r>
    </w:p>
    <w:p>
      <w:pPr>
        <w:spacing w:beforeLines="100" w:afterLines="100" w:line="550" w:lineRule="exact"/>
        <w:jc w:val="center"/>
        <w:rPr>
          <w:rFonts w:ascii="黑体" w:hAnsi="黑体" w:eastAsia="黑体" w:cs="CESI黑体-GB13000"/>
          <w:sz w:val="32"/>
          <w:szCs w:val="32"/>
        </w:rPr>
      </w:pPr>
      <w:r>
        <w:rPr>
          <w:rFonts w:hint="eastAsia" w:ascii="黑体" w:hAnsi="黑体" w:eastAsia="黑体" w:cs="CESI黑体-GB13000"/>
          <w:sz w:val="32"/>
          <w:szCs w:val="32"/>
        </w:rPr>
        <w:t>第十一章  责任追究</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黑体" w:hAnsi="黑体" w:eastAsia="黑体" w:cs="CESI仿宋-GB13000"/>
          <w:sz w:val="32"/>
          <w:szCs w:val="32"/>
          <w:shd w:val="clear" w:color="auto" w:fill="FFFFFF"/>
        </w:rPr>
        <w:t xml:space="preserve">第七十四条 </w:t>
      </w:r>
      <w:r>
        <w:rPr>
          <w:rFonts w:hint="eastAsia" w:ascii="仿宋_GB2312" w:hAnsi="CESI仿宋-GB13000" w:eastAsia="仿宋_GB2312" w:cs="CESI仿宋-GB13000"/>
          <w:sz w:val="32"/>
          <w:szCs w:val="32"/>
          <w:shd w:val="clear" w:color="auto" w:fill="FFFFFF"/>
        </w:rPr>
        <w:t>学校食品安全的相关工作人员、相关负责人有下列行为之一的，由学校或教育行政部门给予警告或者记过处分；情节较重的，给予降低岗位等级或者撤职处分；情节严重的，应给予开除处分；构成犯罪的，依法移送司法机关处理：</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知道或者应知道食品、食品原料劣质或者不合格而采购的，或者利用工作之便以其他方式谋取不正当利益的；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在招投标和物资采购工作中违反有关规定，造成不良影响或者损失的；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怠于履行职责或者工作不负责任、态度恶劣，造成不良影响的；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违规操作致使师生人身遭受损害的；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发生食品安全事故，擅离职守或者不按规定报告、不采取措施处置或者处置不力的；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其他违反本规定要求的行为。</w:t>
      </w:r>
    </w:p>
    <w:p>
      <w:pPr>
        <w:tabs>
          <w:tab w:val="left" w:pos="973"/>
        </w:tabs>
        <w:spacing w:line="550" w:lineRule="exact"/>
        <w:ind w:firstLine="640" w:firstLineChars="200"/>
        <w:rPr>
          <w:rFonts w:ascii="仿宋_GB2312" w:hAnsi="CESI仿宋-GB13000" w:eastAsia="仿宋_GB2312" w:cs="CESI仿宋-GB13000"/>
          <w:sz w:val="32"/>
          <w:szCs w:val="32"/>
          <w:shd w:val="clear" w:color="auto" w:fill="FFFFFF"/>
        </w:rPr>
      </w:pPr>
      <w:r>
        <w:rPr>
          <w:rFonts w:hint="eastAsia" w:ascii="黑体" w:hAnsi="黑体" w:eastAsia="黑体" w:cs="CESI仿宋-GB13000"/>
          <w:kern w:val="0"/>
          <w:sz w:val="32"/>
          <w:szCs w:val="32"/>
          <w:shd w:val="clear" w:color="auto" w:fill="FFFFFF"/>
        </w:rPr>
        <w:t xml:space="preserve">第七十五条 </w:t>
      </w:r>
      <w:r>
        <w:rPr>
          <w:rFonts w:hint="eastAsia" w:ascii="仿宋_GB2312" w:hAnsi="CESI仿宋-GB13000" w:eastAsia="仿宋_GB2312" w:cs="CESI仿宋-GB13000"/>
          <w:sz w:val="32"/>
          <w:szCs w:val="32"/>
          <w:shd w:val="clear" w:color="auto" w:fill="FFFFFF"/>
        </w:rPr>
        <w:t>学校食品安全管理直接负责的主管人员和其他直接责任人员有下列情形之一的，由学校或教育行政部门会同有关部门视情节给予相应的处分；构成犯罪的，依法移送司法机关处理：</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（一）隐瞒、谎报、缓报食品安全事故的；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（二）隐匿、伪造、毁灭、转移不合格食品或者有关证据，逃避检查、使调查难以进行或者责任难以追究的；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（三）发生食品安全事故，未采取有效控制措施、组织抢救工作致使食物中毒事态扩大，或者未配合有关部门进行食物中毒调查、保留现场的；</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仿宋_GB2312" w:hAnsi="CESI仿宋-GB13000" w:eastAsia="仿宋_GB2312" w:cs="CESI仿宋-GB13000"/>
          <w:sz w:val="32"/>
          <w:szCs w:val="32"/>
          <w:shd w:val="clear" w:color="auto" w:fill="FFFFFF"/>
        </w:rPr>
        <w:t>（四）其他违反食品安全相关法律法规规定的行为。</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黑体" w:hAnsi="黑体" w:eastAsia="黑体" w:cs="CESI仿宋-GB13000"/>
          <w:sz w:val="32"/>
          <w:szCs w:val="32"/>
          <w:shd w:val="clear" w:color="auto" w:fill="FFFFFF"/>
        </w:rPr>
        <w:t>第七十六条</w:t>
      </w:r>
      <w:r>
        <w:rPr>
          <w:rFonts w:hint="eastAsia" w:ascii="仿宋_GB2312" w:hAnsi="CESI仿宋-GB13000" w:eastAsia="仿宋_GB2312" w:cs="CESI仿宋-GB13000"/>
          <w:b/>
          <w:bCs/>
          <w:sz w:val="32"/>
          <w:szCs w:val="32"/>
          <w:shd w:val="clear" w:color="auto" w:fill="FFFFFF"/>
        </w:rPr>
        <w:t xml:space="preserve"> </w:t>
      </w:r>
      <w:r>
        <w:rPr>
          <w:rFonts w:hint="eastAsia" w:ascii="仿宋_GB2312" w:hAnsi="CESI仿宋-GB13000" w:eastAsia="仿宋_GB2312" w:cs="CESI仿宋-GB13000"/>
          <w:sz w:val="32"/>
          <w:szCs w:val="32"/>
          <w:shd w:val="clear" w:color="auto" w:fill="FFFFFF"/>
        </w:rPr>
        <w:t>县级以上市场监管、卫生健康、教育等部门未按照食品安全法等法律法规以及本细则要求履行监督管理职责，造成所辖区域内学校集中用餐发生食品安全事故的，应依据食品安全法和相关规定，对直接负责的主管人员和其他直接责任人员，给予相应的处分；构成犯罪的，依法移送司法机关处理。</w:t>
      </w:r>
    </w:p>
    <w:p>
      <w:pPr>
        <w:pStyle w:val="9"/>
        <w:widowControl w:val="0"/>
        <w:shd w:val="clear" w:color="auto" w:fill="FFFFFF"/>
        <w:spacing w:before="0" w:beforeAutospacing="0" w:after="0" w:afterAutospacing="0" w:line="550" w:lineRule="exact"/>
        <w:ind w:firstLine="640" w:firstLineChars="200"/>
        <w:jc w:val="both"/>
        <w:rPr>
          <w:rFonts w:ascii="仿宋_GB2312" w:hAnsi="CESI仿宋-GB13000" w:eastAsia="仿宋_GB2312" w:cs="CESI仿宋-GB13000"/>
          <w:sz w:val="32"/>
          <w:szCs w:val="32"/>
          <w:shd w:val="clear" w:color="auto" w:fill="FFFFFF"/>
        </w:rPr>
      </w:pPr>
      <w:r>
        <w:rPr>
          <w:rFonts w:hint="eastAsia" w:ascii="黑体" w:hAnsi="黑体" w:eastAsia="黑体" w:cs="CESI仿宋-GB13000"/>
          <w:sz w:val="32"/>
          <w:szCs w:val="32"/>
          <w:shd w:val="clear" w:color="auto" w:fill="FFFFFF"/>
        </w:rPr>
        <w:t xml:space="preserve"> 第七十七条</w:t>
      </w:r>
      <w:r>
        <w:rPr>
          <w:rFonts w:hint="eastAsia" w:ascii="仿宋_GB2312" w:hAnsi="CESI仿宋-GB13000" w:eastAsia="仿宋_GB2312" w:cs="CESI仿宋-GB13000"/>
          <w:sz w:val="32"/>
          <w:szCs w:val="32"/>
        </w:rPr>
        <w:t xml:space="preserve"> </w:t>
      </w:r>
      <w:r>
        <w:rPr>
          <w:rFonts w:hint="eastAsia" w:ascii="仿宋_GB2312" w:hAnsi="CESI仿宋-GB13000" w:eastAsia="仿宋_GB2312" w:cs="CESI仿宋-GB13000"/>
          <w:sz w:val="32"/>
          <w:szCs w:val="32"/>
          <w:shd w:val="clear" w:color="auto" w:fill="FFFFFF"/>
        </w:rPr>
        <w:t>经营服务主体相关工作人员在学校食堂供餐工作中不履行食品安全管理职责、日常监督检查不到位，造成不良后果的，依法依规追究相应责任人员责任；构成犯罪的，依法追究刑事责任。</w:t>
      </w:r>
    </w:p>
    <w:p>
      <w:pPr>
        <w:spacing w:beforeLines="100" w:afterLines="100" w:line="550" w:lineRule="exact"/>
        <w:jc w:val="center"/>
        <w:rPr>
          <w:rFonts w:ascii="黑体" w:hAnsi="黑体" w:eastAsia="黑体" w:cs="仿宋_GB2312"/>
          <w:kern w:val="0"/>
          <w:sz w:val="32"/>
          <w:szCs w:val="32"/>
          <w:shd w:val="clear" w:color="auto" w:fill="FFFFFF"/>
        </w:rPr>
      </w:pPr>
      <w:r>
        <w:rPr>
          <w:rFonts w:hint="eastAsia" w:ascii="黑体" w:hAnsi="黑体" w:eastAsia="黑体" w:cs="仿宋_GB2312"/>
          <w:kern w:val="0"/>
          <w:sz w:val="32"/>
          <w:szCs w:val="32"/>
          <w:shd w:val="clear" w:color="auto" w:fill="FFFFFF"/>
        </w:rPr>
        <w:t>第十二章  附　则</w:t>
      </w:r>
    </w:p>
    <w:p>
      <w:pPr>
        <w:spacing w:line="550" w:lineRule="exact"/>
        <w:ind w:firstLine="640" w:firstLineChars="200"/>
        <w:rPr>
          <w:rFonts w:ascii="仿宋_GB2312" w:hAnsi="CESI仿宋-GB13000" w:eastAsia="仿宋_GB2312" w:cs="CESI仿宋-GB13000"/>
          <w:kern w:val="0"/>
          <w:sz w:val="32"/>
          <w:szCs w:val="32"/>
          <w:shd w:val="clear" w:color="auto" w:fill="FFFFFF"/>
        </w:rPr>
      </w:pPr>
      <w:r>
        <w:rPr>
          <w:rFonts w:hint="eastAsia" w:ascii="黑体" w:hAnsi="黑体" w:eastAsia="黑体" w:cs="CESI仿宋-GB13000"/>
          <w:kern w:val="0"/>
          <w:sz w:val="32"/>
          <w:szCs w:val="32"/>
          <w:shd w:val="clear" w:color="auto" w:fill="FFFFFF"/>
        </w:rPr>
        <w:t>第七十八条</w:t>
      </w:r>
      <w:r>
        <w:rPr>
          <w:rFonts w:hint="eastAsia" w:ascii="仿宋_GB2312" w:hAnsi="CESI仿宋-GB13000" w:eastAsia="仿宋_GB2312" w:cs="CESI仿宋-GB13000"/>
          <w:kern w:val="0"/>
          <w:sz w:val="32"/>
          <w:szCs w:val="32"/>
          <w:shd w:val="clear" w:color="auto" w:fill="FFFFFF"/>
        </w:rPr>
        <w:t xml:space="preserve"> 各地区可根据本细则，结合实际制定本地实施细则。</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kern w:val="0"/>
          <w:sz w:val="32"/>
          <w:szCs w:val="32"/>
          <w:shd w:val="clear" w:color="auto" w:fill="FFFFFF"/>
        </w:rPr>
        <w:t xml:space="preserve">第七十九条 </w:t>
      </w:r>
      <w:r>
        <w:rPr>
          <w:rFonts w:hint="eastAsia" w:ascii="仿宋_GB2312" w:hAnsi="CESI仿宋-GB13000" w:eastAsia="仿宋_GB2312" w:cs="CESI仿宋-GB13000"/>
          <w:sz w:val="32"/>
          <w:szCs w:val="32"/>
        </w:rPr>
        <w:t>本细则适用于省内中小学校、幼儿园、中等职业学校。实施农村义务教育学生营养改善计划的学校按照相关政策执行。</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kern w:val="0"/>
          <w:sz w:val="32"/>
          <w:szCs w:val="32"/>
          <w:shd w:val="clear" w:color="auto" w:fill="FFFFFF"/>
        </w:rPr>
        <w:t xml:space="preserve">第八十条 </w:t>
      </w:r>
      <w:r>
        <w:rPr>
          <w:rFonts w:hint="eastAsia" w:ascii="仿宋_GB2312" w:hAnsi="CESI仿宋-GB13000" w:eastAsia="仿宋_GB2312" w:cs="CESI仿宋-GB13000"/>
          <w:bCs/>
          <w:kern w:val="0"/>
          <w:sz w:val="32"/>
          <w:szCs w:val="32"/>
          <w:shd w:val="clear" w:color="auto" w:fill="FFFFFF"/>
        </w:rPr>
        <w:t>本细则由发文部门依据工作职责负责解释。</w:t>
      </w:r>
    </w:p>
    <w:p>
      <w:pPr>
        <w:spacing w:line="550" w:lineRule="exact"/>
        <w:ind w:firstLine="640" w:firstLineChars="200"/>
        <w:rPr>
          <w:rFonts w:ascii="仿宋_GB2312" w:hAnsi="CESI仿宋-GB13000" w:eastAsia="仿宋_GB2312" w:cs="CESI仿宋-GB13000"/>
          <w:sz w:val="32"/>
          <w:szCs w:val="32"/>
        </w:rPr>
      </w:pPr>
      <w:r>
        <w:rPr>
          <w:rFonts w:hint="eastAsia" w:ascii="黑体" w:hAnsi="黑体" w:eastAsia="黑体" w:cs="CESI仿宋-GB13000"/>
          <w:kern w:val="0"/>
          <w:sz w:val="32"/>
          <w:szCs w:val="32"/>
          <w:shd w:val="clear" w:color="auto" w:fill="FFFFFF"/>
        </w:rPr>
        <w:t>第八十一条</w:t>
      </w:r>
      <w:r>
        <w:rPr>
          <w:rFonts w:hint="eastAsia" w:ascii="仿宋_GB2312" w:hAnsi="CESI仿宋-GB13000" w:eastAsia="仿宋_GB2312" w:cs="CESI仿宋-GB13000"/>
          <w:kern w:val="0"/>
          <w:sz w:val="32"/>
          <w:szCs w:val="32"/>
          <w:shd w:val="clear" w:color="auto" w:fill="FFFFFF"/>
        </w:rPr>
        <w:t xml:space="preserve"> 本细则自下发之日起施行。</w:t>
      </w:r>
    </w:p>
    <w:p>
      <w:pPr>
        <w:spacing w:line="560" w:lineRule="exact"/>
        <w:rPr>
          <w:rFonts w:ascii="方正仿宋_GBK" w:hAnsi="方正仿宋_GBK" w:eastAsia="方正仿宋_GBK" w:cs="方正仿宋_GBK"/>
          <w:bCs/>
          <w:sz w:val="32"/>
          <w:szCs w:val="32"/>
        </w:rPr>
      </w:pPr>
      <w:bookmarkStart w:id="0" w:name="_GoBack"/>
      <w:bookmarkEnd w:id="0"/>
    </w:p>
    <w:sectPr>
      <w:footerReference r:id="rId3" w:type="default"/>
      <w:pgSz w:w="11906" w:h="16838"/>
      <w:pgMar w:top="2098" w:right="1588"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仿宋_GBK">
    <w:altName w:val="Arial Unicode MS"/>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仿宋_GB2312">
    <w:panose1 w:val="02010609030101010101"/>
    <w:charset w:val="86"/>
    <w:family w:val="modern"/>
    <w:pitch w:val="default"/>
    <w:sig w:usb0="00000001" w:usb1="080E0000" w:usb2="00000000" w:usb3="00000000" w:csb0="00040000" w:csb1="00000000"/>
  </w:font>
  <w:font w:name="CESI仿宋-GB13000">
    <w:altName w:val="微软雅黑"/>
    <w:panose1 w:val="00000000000000000000"/>
    <w:charset w:val="86"/>
    <w:family w:val="auto"/>
    <w:pitch w:val="default"/>
    <w:sig w:usb0="00000000" w:usb1="00000000" w:usb2="00000016" w:usb3="00000000" w:csb0="0004000F" w:csb1="00000000"/>
  </w:font>
  <w:font w:name="CESI黑体-GB13000">
    <w:altName w:val="微软雅黑"/>
    <w:panose1 w:val="00000000000000000000"/>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5EB46"/>
    <w:multiLevelType w:val="singleLevel"/>
    <w:tmpl w:val="ADF5EB46"/>
    <w:lvl w:ilvl="0" w:tentative="0">
      <w:start w:val="1"/>
      <w:numFmt w:val="chineseCounting"/>
      <w:suff w:val="nothing"/>
      <w:lvlText w:val="（%1）"/>
      <w:lvlJc w:val="left"/>
      <w:rPr>
        <w:rFonts w:hint="eastAsia"/>
      </w:rPr>
    </w:lvl>
  </w:abstractNum>
  <w:abstractNum w:abstractNumId="1">
    <w:nsid w:val="FEFE3568"/>
    <w:multiLevelType w:val="singleLevel"/>
    <w:tmpl w:val="FEFE3568"/>
    <w:lvl w:ilvl="0" w:tentative="0">
      <w:start w:val="8"/>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YWEzYWU2M2UwYmI1NjZhMjJkNDQxM2JkZmExMzkifQ=="/>
  </w:docVars>
  <w:rsids>
    <w:rsidRoot w:val="482D15E3"/>
    <w:rsid w:val="0000048B"/>
    <w:rsid w:val="00005297"/>
    <w:rsid w:val="00033659"/>
    <w:rsid w:val="00050E4F"/>
    <w:rsid w:val="000D5EA4"/>
    <w:rsid w:val="00103897"/>
    <w:rsid w:val="001142E2"/>
    <w:rsid w:val="00121475"/>
    <w:rsid w:val="00157460"/>
    <w:rsid w:val="00197634"/>
    <w:rsid w:val="001B4319"/>
    <w:rsid w:val="001E23B5"/>
    <w:rsid w:val="00212757"/>
    <w:rsid w:val="0021556F"/>
    <w:rsid w:val="002158BF"/>
    <w:rsid w:val="00256A64"/>
    <w:rsid w:val="00263C37"/>
    <w:rsid w:val="002916BF"/>
    <w:rsid w:val="00294BE0"/>
    <w:rsid w:val="002C430F"/>
    <w:rsid w:val="002F4E12"/>
    <w:rsid w:val="003074DA"/>
    <w:rsid w:val="003218D6"/>
    <w:rsid w:val="003A2FF0"/>
    <w:rsid w:val="003B244E"/>
    <w:rsid w:val="003C2E1F"/>
    <w:rsid w:val="003C7B81"/>
    <w:rsid w:val="003D3A94"/>
    <w:rsid w:val="00441793"/>
    <w:rsid w:val="004941E2"/>
    <w:rsid w:val="004E2332"/>
    <w:rsid w:val="004F3209"/>
    <w:rsid w:val="005141D0"/>
    <w:rsid w:val="005277F5"/>
    <w:rsid w:val="005319D6"/>
    <w:rsid w:val="00544500"/>
    <w:rsid w:val="00572F2F"/>
    <w:rsid w:val="0057314A"/>
    <w:rsid w:val="00586370"/>
    <w:rsid w:val="005C2DC7"/>
    <w:rsid w:val="005C7E71"/>
    <w:rsid w:val="00621056"/>
    <w:rsid w:val="00636825"/>
    <w:rsid w:val="006B31C3"/>
    <w:rsid w:val="006B7BE5"/>
    <w:rsid w:val="006D2717"/>
    <w:rsid w:val="006E6B87"/>
    <w:rsid w:val="00737106"/>
    <w:rsid w:val="00777AA9"/>
    <w:rsid w:val="00792882"/>
    <w:rsid w:val="007B62FB"/>
    <w:rsid w:val="007E614C"/>
    <w:rsid w:val="008D313A"/>
    <w:rsid w:val="00943313"/>
    <w:rsid w:val="009B561E"/>
    <w:rsid w:val="009C4840"/>
    <w:rsid w:val="009D04A1"/>
    <w:rsid w:val="009D0EEB"/>
    <w:rsid w:val="00A062BE"/>
    <w:rsid w:val="00A119FC"/>
    <w:rsid w:val="00A21B39"/>
    <w:rsid w:val="00A37ACA"/>
    <w:rsid w:val="00A43872"/>
    <w:rsid w:val="00A54BC7"/>
    <w:rsid w:val="00A77421"/>
    <w:rsid w:val="00A86348"/>
    <w:rsid w:val="00A90E6F"/>
    <w:rsid w:val="00AA7929"/>
    <w:rsid w:val="00AB744F"/>
    <w:rsid w:val="00AB7DC7"/>
    <w:rsid w:val="00B145E5"/>
    <w:rsid w:val="00B22BAF"/>
    <w:rsid w:val="00B22C30"/>
    <w:rsid w:val="00B55E71"/>
    <w:rsid w:val="00B74065"/>
    <w:rsid w:val="00BA1882"/>
    <w:rsid w:val="00BD24AC"/>
    <w:rsid w:val="00BE1545"/>
    <w:rsid w:val="00C42573"/>
    <w:rsid w:val="00C4735A"/>
    <w:rsid w:val="00C712F4"/>
    <w:rsid w:val="00C72877"/>
    <w:rsid w:val="00CB1EB4"/>
    <w:rsid w:val="00CB2180"/>
    <w:rsid w:val="00CB7E89"/>
    <w:rsid w:val="00CC1B57"/>
    <w:rsid w:val="00CC1EAE"/>
    <w:rsid w:val="00CD31C1"/>
    <w:rsid w:val="00D158B8"/>
    <w:rsid w:val="00D36957"/>
    <w:rsid w:val="00D40D40"/>
    <w:rsid w:val="00DD2E79"/>
    <w:rsid w:val="00E6045B"/>
    <w:rsid w:val="00EB63B0"/>
    <w:rsid w:val="00F47205"/>
    <w:rsid w:val="00F61B38"/>
    <w:rsid w:val="00F63261"/>
    <w:rsid w:val="00F76EE3"/>
    <w:rsid w:val="00F90928"/>
    <w:rsid w:val="00FA4FF3"/>
    <w:rsid w:val="00FB73C9"/>
    <w:rsid w:val="00FE4449"/>
    <w:rsid w:val="011A2EA9"/>
    <w:rsid w:val="01215AE0"/>
    <w:rsid w:val="01302B43"/>
    <w:rsid w:val="014F219D"/>
    <w:rsid w:val="015C48BA"/>
    <w:rsid w:val="017253B6"/>
    <w:rsid w:val="01802C9E"/>
    <w:rsid w:val="0184241E"/>
    <w:rsid w:val="019762E5"/>
    <w:rsid w:val="01A3073B"/>
    <w:rsid w:val="01A93FA3"/>
    <w:rsid w:val="01AC7D42"/>
    <w:rsid w:val="01C74429"/>
    <w:rsid w:val="01EA36B2"/>
    <w:rsid w:val="01EF6C32"/>
    <w:rsid w:val="0213766F"/>
    <w:rsid w:val="021529E6"/>
    <w:rsid w:val="02306473"/>
    <w:rsid w:val="023B0973"/>
    <w:rsid w:val="025263E9"/>
    <w:rsid w:val="025A0035"/>
    <w:rsid w:val="02A97FD3"/>
    <w:rsid w:val="02B04D9B"/>
    <w:rsid w:val="02C40969"/>
    <w:rsid w:val="02C62933"/>
    <w:rsid w:val="02C866AB"/>
    <w:rsid w:val="02D768EE"/>
    <w:rsid w:val="02FA438B"/>
    <w:rsid w:val="02FE6DCA"/>
    <w:rsid w:val="03015719"/>
    <w:rsid w:val="03057A39"/>
    <w:rsid w:val="030E14AD"/>
    <w:rsid w:val="03253AFD"/>
    <w:rsid w:val="03254276"/>
    <w:rsid w:val="03261624"/>
    <w:rsid w:val="035148F2"/>
    <w:rsid w:val="036B7036"/>
    <w:rsid w:val="03766107"/>
    <w:rsid w:val="03866DD7"/>
    <w:rsid w:val="039E565E"/>
    <w:rsid w:val="03C40D4D"/>
    <w:rsid w:val="03EF7C67"/>
    <w:rsid w:val="03F40E9B"/>
    <w:rsid w:val="040B612B"/>
    <w:rsid w:val="04271652"/>
    <w:rsid w:val="0438160E"/>
    <w:rsid w:val="044B5C73"/>
    <w:rsid w:val="04770389"/>
    <w:rsid w:val="04813232"/>
    <w:rsid w:val="048B3953"/>
    <w:rsid w:val="04904FA7"/>
    <w:rsid w:val="04A7444D"/>
    <w:rsid w:val="04B70785"/>
    <w:rsid w:val="04B73D05"/>
    <w:rsid w:val="04C64E6C"/>
    <w:rsid w:val="04D53301"/>
    <w:rsid w:val="04D95061"/>
    <w:rsid w:val="04F217BD"/>
    <w:rsid w:val="04F849DF"/>
    <w:rsid w:val="05080FE1"/>
    <w:rsid w:val="050F05C1"/>
    <w:rsid w:val="053F69CD"/>
    <w:rsid w:val="05541611"/>
    <w:rsid w:val="055B68F6"/>
    <w:rsid w:val="057C552B"/>
    <w:rsid w:val="05834B0B"/>
    <w:rsid w:val="058B6605"/>
    <w:rsid w:val="05A0746B"/>
    <w:rsid w:val="05A131E3"/>
    <w:rsid w:val="05A76A4C"/>
    <w:rsid w:val="05B60A3D"/>
    <w:rsid w:val="05C25634"/>
    <w:rsid w:val="05C9593A"/>
    <w:rsid w:val="05E732EC"/>
    <w:rsid w:val="060043AE"/>
    <w:rsid w:val="060F2843"/>
    <w:rsid w:val="062107A3"/>
    <w:rsid w:val="062F6773"/>
    <w:rsid w:val="0661499E"/>
    <w:rsid w:val="066C37F1"/>
    <w:rsid w:val="066E1317"/>
    <w:rsid w:val="06842F40"/>
    <w:rsid w:val="06976AC0"/>
    <w:rsid w:val="06B721AE"/>
    <w:rsid w:val="06BA455D"/>
    <w:rsid w:val="06D432E7"/>
    <w:rsid w:val="06E45A7E"/>
    <w:rsid w:val="06F07F7E"/>
    <w:rsid w:val="06F51A39"/>
    <w:rsid w:val="070827DB"/>
    <w:rsid w:val="070C2530"/>
    <w:rsid w:val="07126147"/>
    <w:rsid w:val="07165B02"/>
    <w:rsid w:val="07261BF2"/>
    <w:rsid w:val="07342561"/>
    <w:rsid w:val="07375178"/>
    <w:rsid w:val="076F3599"/>
    <w:rsid w:val="077BD52B"/>
    <w:rsid w:val="07B23486"/>
    <w:rsid w:val="07B54D24"/>
    <w:rsid w:val="07CE6EBF"/>
    <w:rsid w:val="07CF228A"/>
    <w:rsid w:val="07D42DEF"/>
    <w:rsid w:val="07DB29DD"/>
    <w:rsid w:val="07EF6488"/>
    <w:rsid w:val="07FB7039"/>
    <w:rsid w:val="084E5DED"/>
    <w:rsid w:val="08585DDB"/>
    <w:rsid w:val="085F5FBF"/>
    <w:rsid w:val="08627949"/>
    <w:rsid w:val="088972D1"/>
    <w:rsid w:val="089A4646"/>
    <w:rsid w:val="08A41020"/>
    <w:rsid w:val="08C6543B"/>
    <w:rsid w:val="08D00067"/>
    <w:rsid w:val="08E9737B"/>
    <w:rsid w:val="08EC0C19"/>
    <w:rsid w:val="08F55D20"/>
    <w:rsid w:val="090715AF"/>
    <w:rsid w:val="094D4AE8"/>
    <w:rsid w:val="09563449"/>
    <w:rsid w:val="096609CC"/>
    <w:rsid w:val="09A30A2C"/>
    <w:rsid w:val="09AA6B0A"/>
    <w:rsid w:val="09B74D83"/>
    <w:rsid w:val="09C35C7A"/>
    <w:rsid w:val="09E13D10"/>
    <w:rsid w:val="0A20501F"/>
    <w:rsid w:val="0A393602"/>
    <w:rsid w:val="0A3E7253"/>
    <w:rsid w:val="0A402FCB"/>
    <w:rsid w:val="0A8A278A"/>
    <w:rsid w:val="0A9652E1"/>
    <w:rsid w:val="0AA9231F"/>
    <w:rsid w:val="0AB94B2B"/>
    <w:rsid w:val="0ABF65E6"/>
    <w:rsid w:val="0AE0655C"/>
    <w:rsid w:val="0AEC6CAF"/>
    <w:rsid w:val="0AF10769"/>
    <w:rsid w:val="0AFE32B7"/>
    <w:rsid w:val="0B0C55A3"/>
    <w:rsid w:val="0B2428ED"/>
    <w:rsid w:val="0B261650"/>
    <w:rsid w:val="0B5605CC"/>
    <w:rsid w:val="0B570F17"/>
    <w:rsid w:val="0B5A00BC"/>
    <w:rsid w:val="0B5C5BE2"/>
    <w:rsid w:val="0B6D3B2E"/>
    <w:rsid w:val="0B7D3DAB"/>
    <w:rsid w:val="0B8E5FB8"/>
    <w:rsid w:val="0BA23448"/>
    <w:rsid w:val="0BA352C2"/>
    <w:rsid w:val="0BC6115D"/>
    <w:rsid w:val="0BE61950"/>
    <w:rsid w:val="0BEA7692"/>
    <w:rsid w:val="0BFA364D"/>
    <w:rsid w:val="0C104C1F"/>
    <w:rsid w:val="0C1B5A9E"/>
    <w:rsid w:val="0C3C74AF"/>
    <w:rsid w:val="0C483CD8"/>
    <w:rsid w:val="0C4A0131"/>
    <w:rsid w:val="0C4B5C57"/>
    <w:rsid w:val="0C643907"/>
    <w:rsid w:val="0C6E608C"/>
    <w:rsid w:val="0C8278CB"/>
    <w:rsid w:val="0C870EA7"/>
    <w:rsid w:val="0C871385"/>
    <w:rsid w:val="0C880C59"/>
    <w:rsid w:val="0C8E07A9"/>
    <w:rsid w:val="0C8F1FE8"/>
    <w:rsid w:val="0C970E9C"/>
    <w:rsid w:val="0C9F66CF"/>
    <w:rsid w:val="0CA05FA3"/>
    <w:rsid w:val="0CB56FDE"/>
    <w:rsid w:val="0CC3138F"/>
    <w:rsid w:val="0CD143AE"/>
    <w:rsid w:val="0CEA53B1"/>
    <w:rsid w:val="0D1349C7"/>
    <w:rsid w:val="0D1C7D1F"/>
    <w:rsid w:val="0D2615BF"/>
    <w:rsid w:val="0D470B14"/>
    <w:rsid w:val="0D4A5F0F"/>
    <w:rsid w:val="0D4E1EA3"/>
    <w:rsid w:val="0D58062B"/>
    <w:rsid w:val="0D8B6C53"/>
    <w:rsid w:val="0D957AD2"/>
    <w:rsid w:val="0DA27AF9"/>
    <w:rsid w:val="0DB77A48"/>
    <w:rsid w:val="0DBB493C"/>
    <w:rsid w:val="0DCE6B40"/>
    <w:rsid w:val="0DD26630"/>
    <w:rsid w:val="0DF5231E"/>
    <w:rsid w:val="0E2D5BE1"/>
    <w:rsid w:val="0E364E11"/>
    <w:rsid w:val="0E494A2D"/>
    <w:rsid w:val="0E5D148D"/>
    <w:rsid w:val="0E5E7EC3"/>
    <w:rsid w:val="0E7E0566"/>
    <w:rsid w:val="0E9D7CB7"/>
    <w:rsid w:val="0EA004DC"/>
    <w:rsid w:val="0EA24C71"/>
    <w:rsid w:val="0EA72B98"/>
    <w:rsid w:val="0EB75826"/>
    <w:rsid w:val="0EBD2E3C"/>
    <w:rsid w:val="0EC56195"/>
    <w:rsid w:val="0ECC307F"/>
    <w:rsid w:val="0ECF2B6F"/>
    <w:rsid w:val="0ED63EFE"/>
    <w:rsid w:val="0EEA5BFB"/>
    <w:rsid w:val="0EF73A15"/>
    <w:rsid w:val="0EFB3964"/>
    <w:rsid w:val="0EFC4F2E"/>
    <w:rsid w:val="0F1B5DB5"/>
    <w:rsid w:val="0F4075C9"/>
    <w:rsid w:val="0F521FA4"/>
    <w:rsid w:val="0F53533C"/>
    <w:rsid w:val="0F56503F"/>
    <w:rsid w:val="0F8971C2"/>
    <w:rsid w:val="0F9954C0"/>
    <w:rsid w:val="0FC14BAE"/>
    <w:rsid w:val="0FC85F3C"/>
    <w:rsid w:val="0FCE1079"/>
    <w:rsid w:val="0FD23CC5"/>
    <w:rsid w:val="0FD348E1"/>
    <w:rsid w:val="0FDD5557"/>
    <w:rsid w:val="0FDE750E"/>
    <w:rsid w:val="0FE16FFE"/>
    <w:rsid w:val="0FE45777"/>
    <w:rsid w:val="0FF85323"/>
    <w:rsid w:val="10112EB1"/>
    <w:rsid w:val="101C0036"/>
    <w:rsid w:val="10321608"/>
    <w:rsid w:val="1038318F"/>
    <w:rsid w:val="104E5D16"/>
    <w:rsid w:val="105E064F"/>
    <w:rsid w:val="10685029"/>
    <w:rsid w:val="10817E99"/>
    <w:rsid w:val="10852B95"/>
    <w:rsid w:val="1091194D"/>
    <w:rsid w:val="10A51DDA"/>
    <w:rsid w:val="10B169D0"/>
    <w:rsid w:val="10F16C99"/>
    <w:rsid w:val="10FC434A"/>
    <w:rsid w:val="10FD43C8"/>
    <w:rsid w:val="111863FF"/>
    <w:rsid w:val="11196324"/>
    <w:rsid w:val="113B0990"/>
    <w:rsid w:val="113C16F3"/>
    <w:rsid w:val="116003F7"/>
    <w:rsid w:val="116752E1"/>
    <w:rsid w:val="11965BC6"/>
    <w:rsid w:val="11B76268"/>
    <w:rsid w:val="11D568FF"/>
    <w:rsid w:val="1202325C"/>
    <w:rsid w:val="12084538"/>
    <w:rsid w:val="12170AB5"/>
    <w:rsid w:val="121C60CC"/>
    <w:rsid w:val="122431D2"/>
    <w:rsid w:val="122B332B"/>
    <w:rsid w:val="12452586"/>
    <w:rsid w:val="124B4C03"/>
    <w:rsid w:val="125161F4"/>
    <w:rsid w:val="1254367D"/>
    <w:rsid w:val="125A4E46"/>
    <w:rsid w:val="12665599"/>
    <w:rsid w:val="12672FCA"/>
    <w:rsid w:val="1288550F"/>
    <w:rsid w:val="12C35BA0"/>
    <w:rsid w:val="12DC3AAD"/>
    <w:rsid w:val="12E81D9E"/>
    <w:rsid w:val="12F9465F"/>
    <w:rsid w:val="1352499F"/>
    <w:rsid w:val="1354060D"/>
    <w:rsid w:val="1356560D"/>
    <w:rsid w:val="136476F2"/>
    <w:rsid w:val="137F3BF9"/>
    <w:rsid w:val="13A22600"/>
    <w:rsid w:val="13C0517C"/>
    <w:rsid w:val="13C62793"/>
    <w:rsid w:val="13CC17F2"/>
    <w:rsid w:val="13DA542A"/>
    <w:rsid w:val="13DB3D64"/>
    <w:rsid w:val="13F254B2"/>
    <w:rsid w:val="14076907"/>
    <w:rsid w:val="140C2170"/>
    <w:rsid w:val="140D5ACB"/>
    <w:rsid w:val="14164D9C"/>
    <w:rsid w:val="143D67CD"/>
    <w:rsid w:val="14447B5C"/>
    <w:rsid w:val="14547385"/>
    <w:rsid w:val="14553B17"/>
    <w:rsid w:val="147F6DE6"/>
    <w:rsid w:val="148368D6"/>
    <w:rsid w:val="14885C4A"/>
    <w:rsid w:val="14900BDD"/>
    <w:rsid w:val="14A800EA"/>
    <w:rsid w:val="14B720DC"/>
    <w:rsid w:val="14BD54DD"/>
    <w:rsid w:val="14C67113"/>
    <w:rsid w:val="14CE2B94"/>
    <w:rsid w:val="14D1061F"/>
    <w:rsid w:val="14E41EA3"/>
    <w:rsid w:val="14E60C13"/>
    <w:rsid w:val="14ED7840"/>
    <w:rsid w:val="14F055ED"/>
    <w:rsid w:val="15051099"/>
    <w:rsid w:val="15127C5A"/>
    <w:rsid w:val="151F75E6"/>
    <w:rsid w:val="1524448A"/>
    <w:rsid w:val="154716B1"/>
    <w:rsid w:val="156404B5"/>
    <w:rsid w:val="15715112"/>
    <w:rsid w:val="157C12DA"/>
    <w:rsid w:val="158346B4"/>
    <w:rsid w:val="158741A4"/>
    <w:rsid w:val="159252BD"/>
    <w:rsid w:val="159E5049"/>
    <w:rsid w:val="159F14ED"/>
    <w:rsid w:val="15A46B04"/>
    <w:rsid w:val="15D46CBD"/>
    <w:rsid w:val="15D5574D"/>
    <w:rsid w:val="15DB629E"/>
    <w:rsid w:val="15EA028F"/>
    <w:rsid w:val="15F86E50"/>
    <w:rsid w:val="16041B6E"/>
    <w:rsid w:val="16157A01"/>
    <w:rsid w:val="162B4F07"/>
    <w:rsid w:val="1635294A"/>
    <w:rsid w:val="16414353"/>
    <w:rsid w:val="16456E86"/>
    <w:rsid w:val="16677B31"/>
    <w:rsid w:val="168D3A3C"/>
    <w:rsid w:val="16A448E1"/>
    <w:rsid w:val="16A93880"/>
    <w:rsid w:val="16AE17C4"/>
    <w:rsid w:val="16B8213B"/>
    <w:rsid w:val="16CE2494"/>
    <w:rsid w:val="16D46F5F"/>
    <w:rsid w:val="16D90A2F"/>
    <w:rsid w:val="16DF695B"/>
    <w:rsid w:val="16E6314C"/>
    <w:rsid w:val="16FC64CC"/>
    <w:rsid w:val="17215AA5"/>
    <w:rsid w:val="17283764"/>
    <w:rsid w:val="174D31CB"/>
    <w:rsid w:val="175C51BC"/>
    <w:rsid w:val="176C210D"/>
    <w:rsid w:val="176C7F0A"/>
    <w:rsid w:val="176F3141"/>
    <w:rsid w:val="1772678E"/>
    <w:rsid w:val="177A4E16"/>
    <w:rsid w:val="17823BEB"/>
    <w:rsid w:val="17824AD5"/>
    <w:rsid w:val="17A32DEB"/>
    <w:rsid w:val="17A96653"/>
    <w:rsid w:val="17AF1790"/>
    <w:rsid w:val="17B1375A"/>
    <w:rsid w:val="17B46632"/>
    <w:rsid w:val="17C46A8A"/>
    <w:rsid w:val="17CA0378"/>
    <w:rsid w:val="17CC40F0"/>
    <w:rsid w:val="17D226D6"/>
    <w:rsid w:val="17D66E9B"/>
    <w:rsid w:val="17DC3DC5"/>
    <w:rsid w:val="17E56F60"/>
    <w:rsid w:val="17EE4066"/>
    <w:rsid w:val="17FD074D"/>
    <w:rsid w:val="18001FEB"/>
    <w:rsid w:val="18194E5B"/>
    <w:rsid w:val="18252F5E"/>
    <w:rsid w:val="18371EB1"/>
    <w:rsid w:val="183844A4"/>
    <w:rsid w:val="183D4FEE"/>
    <w:rsid w:val="18561C0B"/>
    <w:rsid w:val="188624F1"/>
    <w:rsid w:val="189A41EE"/>
    <w:rsid w:val="189B3AC2"/>
    <w:rsid w:val="18A706B9"/>
    <w:rsid w:val="18B274DD"/>
    <w:rsid w:val="18BC3B0A"/>
    <w:rsid w:val="18C140E3"/>
    <w:rsid w:val="18C4126B"/>
    <w:rsid w:val="18C524AD"/>
    <w:rsid w:val="18C90755"/>
    <w:rsid w:val="18CA0663"/>
    <w:rsid w:val="18CD45C3"/>
    <w:rsid w:val="18CE5C46"/>
    <w:rsid w:val="18E84F59"/>
    <w:rsid w:val="18F93394"/>
    <w:rsid w:val="18FA33F6"/>
    <w:rsid w:val="190776E2"/>
    <w:rsid w:val="19145D4E"/>
    <w:rsid w:val="192A5572"/>
    <w:rsid w:val="19377C8F"/>
    <w:rsid w:val="19436634"/>
    <w:rsid w:val="1954439D"/>
    <w:rsid w:val="197C38F4"/>
    <w:rsid w:val="19866520"/>
    <w:rsid w:val="199649B5"/>
    <w:rsid w:val="19A73191"/>
    <w:rsid w:val="19B337B9"/>
    <w:rsid w:val="19BA333E"/>
    <w:rsid w:val="19D35B86"/>
    <w:rsid w:val="19E83D12"/>
    <w:rsid w:val="19EE2A43"/>
    <w:rsid w:val="19FA13E8"/>
    <w:rsid w:val="1A057D8D"/>
    <w:rsid w:val="1A141213"/>
    <w:rsid w:val="1A147FD0"/>
    <w:rsid w:val="1A243BFA"/>
    <w:rsid w:val="1A46462D"/>
    <w:rsid w:val="1A4E703E"/>
    <w:rsid w:val="1A5328A6"/>
    <w:rsid w:val="1A533F73"/>
    <w:rsid w:val="1A703458"/>
    <w:rsid w:val="1A734CF7"/>
    <w:rsid w:val="1A98650B"/>
    <w:rsid w:val="1A9C249F"/>
    <w:rsid w:val="1AAB623F"/>
    <w:rsid w:val="1AAE3F81"/>
    <w:rsid w:val="1AD02149"/>
    <w:rsid w:val="1AD559B1"/>
    <w:rsid w:val="1AD5775F"/>
    <w:rsid w:val="1AE81BB6"/>
    <w:rsid w:val="1AFC4AD1"/>
    <w:rsid w:val="1AFC6A9A"/>
    <w:rsid w:val="1B065B6B"/>
    <w:rsid w:val="1B124510"/>
    <w:rsid w:val="1B222279"/>
    <w:rsid w:val="1B283D33"/>
    <w:rsid w:val="1B5B65FA"/>
    <w:rsid w:val="1B6805D3"/>
    <w:rsid w:val="1B6D3662"/>
    <w:rsid w:val="1B8F73EA"/>
    <w:rsid w:val="1BA809D0"/>
    <w:rsid w:val="1BC872C4"/>
    <w:rsid w:val="1BD01CD5"/>
    <w:rsid w:val="1BFB4FA4"/>
    <w:rsid w:val="1BFE1B6A"/>
    <w:rsid w:val="1C2344FA"/>
    <w:rsid w:val="1C26738F"/>
    <w:rsid w:val="1C6E5776"/>
    <w:rsid w:val="1CB304A3"/>
    <w:rsid w:val="1CBA048F"/>
    <w:rsid w:val="1CC37F98"/>
    <w:rsid w:val="1CF57F11"/>
    <w:rsid w:val="1CFF0AC4"/>
    <w:rsid w:val="1D097B94"/>
    <w:rsid w:val="1D0A1C90"/>
    <w:rsid w:val="1D0D54B9"/>
    <w:rsid w:val="1D3369BF"/>
    <w:rsid w:val="1D383FD6"/>
    <w:rsid w:val="1D4E6317"/>
    <w:rsid w:val="1D570900"/>
    <w:rsid w:val="1DA33B45"/>
    <w:rsid w:val="1DA52656"/>
    <w:rsid w:val="1DAC5C38"/>
    <w:rsid w:val="1DCB4E4A"/>
    <w:rsid w:val="1DD160A6"/>
    <w:rsid w:val="1DD2442A"/>
    <w:rsid w:val="1DDB53FF"/>
    <w:rsid w:val="1DDC0E05"/>
    <w:rsid w:val="1DEA1774"/>
    <w:rsid w:val="1DFE3E86"/>
    <w:rsid w:val="1E193E07"/>
    <w:rsid w:val="1E220F0E"/>
    <w:rsid w:val="1E25455A"/>
    <w:rsid w:val="1E2A6014"/>
    <w:rsid w:val="1E2A7DC2"/>
    <w:rsid w:val="1E2E78B2"/>
    <w:rsid w:val="1E3B65A4"/>
    <w:rsid w:val="1E3F4573"/>
    <w:rsid w:val="1E535731"/>
    <w:rsid w:val="1E7A4344"/>
    <w:rsid w:val="1E81775F"/>
    <w:rsid w:val="1E8E4B96"/>
    <w:rsid w:val="1E960FB4"/>
    <w:rsid w:val="1E9D67E6"/>
    <w:rsid w:val="1EA27C15"/>
    <w:rsid w:val="1EA8391A"/>
    <w:rsid w:val="1ECA5BD2"/>
    <w:rsid w:val="1EDA5344"/>
    <w:rsid w:val="1EFA7794"/>
    <w:rsid w:val="1F0C74C8"/>
    <w:rsid w:val="1F137849"/>
    <w:rsid w:val="1F197416"/>
    <w:rsid w:val="1F24393E"/>
    <w:rsid w:val="1F4E1AD6"/>
    <w:rsid w:val="1F565857"/>
    <w:rsid w:val="1F5A6485"/>
    <w:rsid w:val="1F617814"/>
    <w:rsid w:val="1F680BA2"/>
    <w:rsid w:val="1FA25DD9"/>
    <w:rsid w:val="1FB5190D"/>
    <w:rsid w:val="1FBFFCDD"/>
    <w:rsid w:val="1FD135F2"/>
    <w:rsid w:val="1FD224BF"/>
    <w:rsid w:val="1FE65F6B"/>
    <w:rsid w:val="1FF00B97"/>
    <w:rsid w:val="202D5948"/>
    <w:rsid w:val="203D7F07"/>
    <w:rsid w:val="204C2272"/>
    <w:rsid w:val="20645E2E"/>
    <w:rsid w:val="20694313"/>
    <w:rsid w:val="207215AC"/>
    <w:rsid w:val="208E288A"/>
    <w:rsid w:val="208F03B0"/>
    <w:rsid w:val="209546C4"/>
    <w:rsid w:val="20B9542D"/>
    <w:rsid w:val="20C0056A"/>
    <w:rsid w:val="20F46465"/>
    <w:rsid w:val="20FD356C"/>
    <w:rsid w:val="213827F6"/>
    <w:rsid w:val="213C4517"/>
    <w:rsid w:val="214747E7"/>
    <w:rsid w:val="215018EE"/>
    <w:rsid w:val="215F3821"/>
    <w:rsid w:val="21674E89"/>
    <w:rsid w:val="21703D3E"/>
    <w:rsid w:val="217A6FCE"/>
    <w:rsid w:val="217C26E3"/>
    <w:rsid w:val="21873EC1"/>
    <w:rsid w:val="21933ED0"/>
    <w:rsid w:val="21A423E7"/>
    <w:rsid w:val="21BA145D"/>
    <w:rsid w:val="21BF6A73"/>
    <w:rsid w:val="21CC6E7B"/>
    <w:rsid w:val="21DF0EC4"/>
    <w:rsid w:val="21E07116"/>
    <w:rsid w:val="224F1BA5"/>
    <w:rsid w:val="226F1CB0"/>
    <w:rsid w:val="22AA11B9"/>
    <w:rsid w:val="22C97BAA"/>
    <w:rsid w:val="22F512EF"/>
    <w:rsid w:val="22F613DD"/>
    <w:rsid w:val="2318643B"/>
    <w:rsid w:val="231F3C6E"/>
    <w:rsid w:val="232C0139"/>
    <w:rsid w:val="233E566F"/>
    <w:rsid w:val="233F1C1A"/>
    <w:rsid w:val="23407159"/>
    <w:rsid w:val="236349A8"/>
    <w:rsid w:val="237C4C1C"/>
    <w:rsid w:val="239161EE"/>
    <w:rsid w:val="239B0E1A"/>
    <w:rsid w:val="23BF1962"/>
    <w:rsid w:val="23C6233B"/>
    <w:rsid w:val="23E34C9B"/>
    <w:rsid w:val="23E822B1"/>
    <w:rsid w:val="23F0560A"/>
    <w:rsid w:val="23F752ED"/>
    <w:rsid w:val="240115C5"/>
    <w:rsid w:val="242D04EF"/>
    <w:rsid w:val="245636BF"/>
    <w:rsid w:val="245C67FB"/>
    <w:rsid w:val="24731075"/>
    <w:rsid w:val="248A34E2"/>
    <w:rsid w:val="24AE263B"/>
    <w:rsid w:val="24B26FF0"/>
    <w:rsid w:val="24B6415E"/>
    <w:rsid w:val="24E04700"/>
    <w:rsid w:val="25001E09"/>
    <w:rsid w:val="251470D6"/>
    <w:rsid w:val="251946ED"/>
    <w:rsid w:val="252E0198"/>
    <w:rsid w:val="25461985"/>
    <w:rsid w:val="257926F8"/>
    <w:rsid w:val="25897AC4"/>
    <w:rsid w:val="258A42C0"/>
    <w:rsid w:val="258D4474"/>
    <w:rsid w:val="25922D45"/>
    <w:rsid w:val="25A33C5F"/>
    <w:rsid w:val="25AD056D"/>
    <w:rsid w:val="25B6018D"/>
    <w:rsid w:val="25C27130"/>
    <w:rsid w:val="25F202D7"/>
    <w:rsid w:val="25FE7D21"/>
    <w:rsid w:val="261401B2"/>
    <w:rsid w:val="26151358"/>
    <w:rsid w:val="262F68BA"/>
    <w:rsid w:val="2637307C"/>
    <w:rsid w:val="263821A8"/>
    <w:rsid w:val="264A1001"/>
    <w:rsid w:val="264D464E"/>
    <w:rsid w:val="265936BB"/>
    <w:rsid w:val="265E2CFF"/>
    <w:rsid w:val="2670658E"/>
    <w:rsid w:val="267442D0"/>
    <w:rsid w:val="269B185D"/>
    <w:rsid w:val="26AF54D3"/>
    <w:rsid w:val="26C30DB4"/>
    <w:rsid w:val="26CF1507"/>
    <w:rsid w:val="26DE9D94"/>
    <w:rsid w:val="26E1123A"/>
    <w:rsid w:val="270A253F"/>
    <w:rsid w:val="270E7C35"/>
    <w:rsid w:val="271436B7"/>
    <w:rsid w:val="271D6716"/>
    <w:rsid w:val="271E7426"/>
    <w:rsid w:val="27275F62"/>
    <w:rsid w:val="272C0707"/>
    <w:rsid w:val="27313F6F"/>
    <w:rsid w:val="273B4DEE"/>
    <w:rsid w:val="273D46C2"/>
    <w:rsid w:val="275163C0"/>
    <w:rsid w:val="278047B0"/>
    <w:rsid w:val="279A29FE"/>
    <w:rsid w:val="279F35CF"/>
    <w:rsid w:val="27B73DC6"/>
    <w:rsid w:val="27BD6C9C"/>
    <w:rsid w:val="27E40FE2"/>
    <w:rsid w:val="27EB411E"/>
    <w:rsid w:val="27F54F9D"/>
    <w:rsid w:val="28034C59"/>
    <w:rsid w:val="2809392C"/>
    <w:rsid w:val="282B09BF"/>
    <w:rsid w:val="283006CB"/>
    <w:rsid w:val="283D68D6"/>
    <w:rsid w:val="2841032D"/>
    <w:rsid w:val="28463A4A"/>
    <w:rsid w:val="284952E9"/>
    <w:rsid w:val="284C5B3A"/>
    <w:rsid w:val="285C6759"/>
    <w:rsid w:val="28610884"/>
    <w:rsid w:val="28855245"/>
    <w:rsid w:val="28A013AD"/>
    <w:rsid w:val="28A10C81"/>
    <w:rsid w:val="28B430AA"/>
    <w:rsid w:val="28E868B0"/>
    <w:rsid w:val="28F25980"/>
    <w:rsid w:val="28FB4835"/>
    <w:rsid w:val="29121B7F"/>
    <w:rsid w:val="291B2FE5"/>
    <w:rsid w:val="29211DC2"/>
    <w:rsid w:val="29226266"/>
    <w:rsid w:val="29253EFD"/>
    <w:rsid w:val="29256B6D"/>
    <w:rsid w:val="2927562A"/>
    <w:rsid w:val="294E3D1E"/>
    <w:rsid w:val="29514455"/>
    <w:rsid w:val="2974391C"/>
    <w:rsid w:val="297B4581"/>
    <w:rsid w:val="297C5B80"/>
    <w:rsid w:val="29A0362E"/>
    <w:rsid w:val="29EC0622"/>
    <w:rsid w:val="29FA4AED"/>
    <w:rsid w:val="29FD08AE"/>
    <w:rsid w:val="2A0D1C4E"/>
    <w:rsid w:val="2A1A0CEB"/>
    <w:rsid w:val="2A261D85"/>
    <w:rsid w:val="2A272B1D"/>
    <w:rsid w:val="2A2E29E8"/>
    <w:rsid w:val="2A30050E"/>
    <w:rsid w:val="2A495A74"/>
    <w:rsid w:val="2A585CB7"/>
    <w:rsid w:val="2A5C7555"/>
    <w:rsid w:val="2A73664D"/>
    <w:rsid w:val="2A887A43"/>
    <w:rsid w:val="2A9A007E"/>
    <w:rsid w:val="2A9B6117"/>
    <w:rsid w:val="2A9C2048"/>
    <w:rsid w:val="2AA1765E"/>
    <w:rsid w:val="2AA8279A"/>
    <w:rsid w:val="2AC82E3D"/>
    <w:rsid w:val="2ACE2FF1"/>
    <w:rsid w:val="2AD1501C"/>
    <w:rsid w:val="2AD92954"/>
    <w:rsid w:val="2ADB2B70"/>
    <w:rsid w:val="2AF43C32"/>
    <w:rsid w:val="2B011EAB"/>
    <w:rsid w:val="2B0E65D8"/>
    <w:rsid w:val="2B193698"/>
    <w:rsid w:val="2B280569"/>
    <w:rsid w:val="2B2838DB"/>
    <w:rsid w:val="2B2C33CC"/>
    <w:rsid w:val="2B481888"/>
    <w:rsid w:val="2B4C1378"/>
    <w:rsid w:val="2B4D233A"/>
    <w:rsid w:val="2B82123D"/>
    <w:rsid w:val="2B84729D"/>
    <w:rsid w:val="2B8711D4"/>
    <w:rsid w:val="2B940F71"/>
    <w:rsid w:val="2BAF1907"/>
    <w:rsid w:val="2BB86A0D"/>
    <w:rsid w:val="2BC41856"/>
    <w:rsid w:val="2BE315B0"/>
    <w:rsid w:val="2BE55328"/>
    <w:rsid w:val="2BE9306B"/>
    <w:rsid w:val="2BEA4F26"/>
    <w:rsid w:val="2BEE0681"/>
    <w:rsid w:val="2BF13CCD"/>
    <w:rsid w:val="2C0A3FF7"/>
    <w:rsid w:val="2C1F4644"/>
    <w:rsid w:val="2C2422F5"/>
    <w:rsid w:val="2C2E6CCF"/>
    <w:rsid w:val="2C35005E"/>
    <w:rsid w:val="2C35677B"/>
    <w:rsid w:val="2C42277B"/>
    <w:rsid w:val="2C46226B"/>
    <w:rsid w:val="2C5C1A8E"/>
    <w:rsid w:val="2C6C5774"/>
    <w:rsid w:val="2C78619D"/>
    <w:rsid w:val="2C8E776E"/>
    <w:rsid w:val="2C923702"/>
    <w:rsid w:val="2C9C00DD"/>
    <w:rsid w:val="2CB1704A"/>
    <w:rsid w:val="2CB216E6"/>
    <w:rsid w:val="2CBC48EF"/>
    <w:rsid w:val="2CD5539D"/>
    <w:rsid w:val="2CEA0D74"/>
    <w:rsid w:val="2CED0939"/>
    <w:rsid w:val="2CF972DD"/>
    <w:rsid w:val="2D0C790C"/>
    <w:rsid w:val="2D1E0AF2"/>
    <w:rsid w:val="2D2F2CFF"/>
    <w:rsid w:val="2D524C40"/>
    <w:rsid w:val="2D5B7F98"/>
    <w:rsid w:val="2D6A01DB"/>
    <w:rsid w:val="2DA90D03"/>
    <w:rsid w:val="2DB15A09"/>
    <w:rsid w:val="2DB9081B"/>
    <w:rsid w:val="2DE03FF9"/>
    <w:rsid w:val="2E0A72C8"/>
    <w:rsid w:val="2E0F48DF"/>
    <w:rsid w:val="2E1F2D74"/>
    <w:rsid w:val="2E2465DC"/>
    <w:rsid w:val="2E310CF9"/>
    <w:rsid w:val="2E3D31FA"/>
    <w:rsid w:val="2E7806D6"/>
    <w:rsid w:val="2E800AB1"/>
    <w:rsid w:val="2EA339A5"/>
    <w:rsid w:val="2EA3654C"/>
    <w:rsid w:val="2EB144FC"/>
    <w:rsid w:val="2EE47259"/>
    <w:rsid w:val="2EF30BC3"/>
    <w:rsid w:val="2F05640D"/>
    <w:rsid w:val="2F1A178D"/>
    <w:rsid w:val="2F1C72B3"/>
    <w:rsid w:val="2F1E74CF"/>
    <w:rsid w:val="2F3F11F4"/>
    <w:rsid w:val="2F546E7E"/>
    <w:rsid w:val="2F5E78CC"/>
    <w:rsid w:val="2F916A12"/>
    <w:rsid w:val="2FB35E69"/>
    <w:rsid w:val="2FB43990"/>
    <w:rsid w:val="2FB95E0F"/>
    <w:rsid w:val="2FBD299D"/>
    <w:rsid w:val="2FCA4353"/>
    <w:rsid w:val="2FCC29AF"/>
    <w:rsid w:val="2FD111B8"/>
    <w:rsid w:val="2FE73D65"/>
    <w:rsid w:val="2FEE50F3"/>
    <w:rsid w:val="2FF95846"/>
    <w:rsid w:val="2FFA11F6"/>
    <w:rsid w:val="2FFB511A"/>
    <w:rsid w:val="2FFD3ABA"/>
    <w:rsid w:val="30007685"/>
    <w:rsid w:val="301601A6"/>
    <w:rsid w:val="302B3D82"/>
    <w:rsid w:val="303074BA"/>
    <w:rsid w:val="304C3BC8"/>
    <w:rsid w:val="3050190A"/>
    <w:rsid w:val="3058256D"/>
    <w:rsid w:val="305862EC"/>
    <w:rsid w:val="305F1B4D"/>
    <w:rsid w:val="306A22A0"/>
    <w:rsid w:val="306F6AD1"/>
    <w:rsid w:val="30705B08"/>
    <w:rsid w:val="3082583C"/>
    <w:rsid w:val="30915A7F"/>
    <w:rsid w:val="30AE4883"/>
    <w:rsid w:val="30C6397A"/>
    <w:rsid w:val="30DA7699"/>
    <w:rsid w:val="30E87D95"/>
    <w:rsid w:val="30F26942"/>
    <w:rsid w:val="30FA1876"/>
    <w:rsid w:val="30FE2CA0"/>
    <w:rsid w:val="30FF50DE"/>
    <w:rsid w:val="311C359A"/>
    <w:rsid w:val="312E32CE"/>
    <w:rsid w:val="314F1BC2"/>
    <w:rsid w:val="31682C84"/>
    <w:rsid w:val="31733AE7"/>
    <w:rsid w:val="317653A0"/>
    <w:rsid w:val="317909ED"/>
    <w:rsid w:val="317A4765"/>
    <w:rsid w:val="317B29B7"/>
    <w:rsid w:val="31B11FBD"/>
    <w:rsid w:val="31B1462B"/>
    <w:rsid w:val="31B732C3"/>
    <w:rsid w:val="31EE5F94"/>
    <w:rsid w:val="32024E86"/>
    <w:rsid w:val="321131CF"/>
    <w:rsid w:val="321150C9"/>
    <w:rsid w:val="32130E41"/>
    <w:rsid w:val="32351DB0"/>
    <w:rsid w:val="324059AE"/>
    <w:rsid w:val="326276D3"/>
    <w:rsid w:val="32861C19"/>
    <w:rsid w:val="32B85545"/>
    <w:rsid w:val="32BF4B25"/>
    <w:rsid w:val="32D560F7"/>
    <w:rsid w:val="32D917DF"/>
    <w:rsid w:val="32E018E9"/>
    <w:rsid w:val="32E26A66"/>
    <w:rsid w:val="32EB76C8"/>
    <w:rsid w:val="33042538"/>
    <w:rsid w:val="3306383F"/>
    <w:rsid w:val="3337290D"/>
    <w:rsid w:val="333B2ABD"/>
    <w:rsid w:val="333D3C9C"/>
    <w:rsid w:val="337551E4"/>
    <w:rsid w:val="33A855B9"/>
    <w:rsid w:val="33B0446E"/>
    <w:rsid w:val="33C61EE3"/>
    <w:rsid w:val="33D12D62"/>
    <w:rsid w:val="33E83C08"/>
    <w:rsid w:val="33EC1B85"/>
    <w:rsid w:val="33ED255F"/>
    <w:rsid w:val="340016D5"/>
    <w:rsid w:val="34117602"/>
    <w:rsid w:val="34254E5C"/>
    <w:rsid w:val="342D2B8A"/>
    <w:rsid w:val="34403A44"/>
    <w:rsid w:val="3454129D"/>
    <w:rsid w:val="3474193F"/>
    <w:rsid w:val="349124F1"/>
    <w:rsid w:val="34983880"/>
    <w:rsid w:val="34AC10D9"/>
    <w:rsid w:val="34AD7C43"/>
    <w:rsid w:val="34B25BE6"/>
    <w:rsid w:val="34CB4B6C"/>
    <w:rsid w:val="34CC177B"/>
    <w:rsid w:val="34E15227"/>
    <w:rsid w:val="34E940DB"/>
    <w:rsid w:val="34F211E2"/>
    <w:rsid w:val="350E18A5"/>
    <w:rsid w:val="35205003"/>
    <w:rsid w:val="352B64A2"/>
    <w:rsid w:val="353510CF"/>
    <w:rsid w:val="35415CC5"/>
    <w:rsid w:val="35523A2F"/>
    <w:rsid w:val="355D06F3"/>
    <w:rsid w:val="358605A8"/>
    <w:rsid w:val="358A766C"/>
    <w:rsid w:val="358B6F41"/>
    <w:rsid w:val="35A63D7A"/>
    <w:rsid w:val="35CF507F"/>
    <w:rsid w:val="35E14DB3"/>
    <w:rsid w:val="35E548A3"/>
    <w:rsid w:val="360B0081"/>
    <w:rsid w:val="360F7B72"/>
    <w:rsid w:val="36146F36"/>
    <w:rsid w:val="36203B2D"/>
    <w:rsid w:val="362F2EEF"/>
    <w:rsid w:val="36853990"/>
    <w:rsid w:val="36A239F3"/>
    <w:rsid w:val="36CD00AD"/>
    <w:rsid w:val="36D60888"/>
    <w:rsid w:val="36DB5CA6"/>
    <w:rsid w:val="36DD557A"/>
    <w:rsid w:val="36F86E95"/>
    <w:rsid w:val="36FB1F52"/>
    <w:rsid w:val="36FF7865"/>
    <w:rsid w:val="372E6B49"/>
    <w:rsid w:val="373C7CD2"/>
    <w:rsid w:val="374C1817"/>
    <w:rsid w:val="3765556F"/>
    <w:rsid w:val="376B26E3"/>
    <w:rsid w:val="376C68FE"/>
    <w:rsid w:val="377D6D5D"/>
    <w:rsid w:val="377F1935"/>
    <w:rsid w:val="37836F44"/>
    <w:rsid w:val="378679C0"/>
    <w:rsid w:val="3790083E"/>
    <w:rsid w:val="37991DE9"/>
    <w:rsid w:val="37BF2ED1"/>
    <w:rsid w:val="37C8622A"/>
    <w:rsid w:val="37D544B1"/>
    <w:rsid w:val="37F33838"/>
    <w:rsid w:val="382673F4"/>
    <w:rsid w:val="384024DF"/>
    <w:rsid w:val="38415FDC"/>
    <w:rsid w:val="385775AE"/>
    <w:rsid w:val="38765BAC"/>
    <w:rsid w:val="38855EC9"/>
    <w:rsid w:val="388B02BA"/>
    <w:rsid w:val="38A36C5A"/>
    <w:rsid w:val="38A94AC6"/>
    <w:rsid w:val="38AF14B3"/>
    <w:rsid w:val="38BB5D8F"/>
    <w:rsid w:val="38C05153"/>
    <w:rsid w:val="38C42E95"/>
    <w:rsid w:val="38C84008"/>
    <w:rsid w:val="38DF5430"/>
    <w:rsid w:val="38E35C8E"/>
    <w:rsid w:val="38F1355F"/>
    <w:rsid w:val="38F90665"/>
    <w:rsid w:val="39033292"/>
    <w:rsid w:val="390E4110"/>
    <w:rsid w:val="39167469"/>
    <w:rsid w:val="392426EC"/>
    <w:rsid w:val="392747CC"/>
    <w:rsid w:val="392F4087"/>
    <w:rsid w:val="393B0C7E"/>
    <w:rsid w:val="393D17E1"/>
    <w:rsid w:val="394C2E8B"/>
    <w:rsid w:val="395D6E46"/>
    <w:rsid w:val="39732933"/>
    <w:rsid w:val="397D1296"/>
    <w:rsid w:val="398B5761"/>
    <w:rsid w:val="399D5494"/>
    <w:rsid w:val="39A16D33"/>
    <w:rsid w:val="39AC56D7"/>
    <w:rsid w:val="39C80763"/>
    <w:rsid w:val="39D52AB8"/>
    <w:rsid w:val="39DC7879"/>
    <w:rsid w:val="3A053765"/>
    <w:rsid w:val="3A1302EC"/>
    <w:rsid w:val="3A3758E9"/>
    <w:rsid w:val="3A390768"/>
    <w:rsid w:val="3A465B2C"/>
    <w:rsid w:val="3A5F7526"/>
    <w:rsid w:val="3AA54601"/>
    <w:rsid w:val="3ADC3D9A"/>
    <w:rsid w:val="3AE27603"/>
    <w:rsid w:val="3AEA64B7"/>
    <w:rsid w:val="3AF539A8"/>
    <w:rsid w:val="3AFF1D24"/>
    <w:rsid w:val="3B042005"/>
    <w:rsid w:val="3B111C96"/>
    <w:rsid w:val="3B20637D"/>
    <w:rsid w:val="3B4C0F20"/>
    <w:rsid w:val="3B4C2CCE"/>
    <w:rsid w:val="3B5B1163"/>
    <w:rsid w:val="3B6A75F8"/>
    <w:rsid w:val="3B914B85"/>
    <w:rsid w:val="3B936B4F"/>
    <w:rsid w:val="3B97418E"/>
    <w:rsid w:val="3BE92B6C"/>
    <w:rsid w:val="3BF31496"/>
    <w:rsid w:val="3C025A83"/>
    <w:rsid w:val="3C1001A0"/>
    <w:rsid w:val="3C320116"/>
    <w:rsid w:val="3C451C8D"/>
    <w:rsid w:val="3C642299"/>
    <w:rsid w:val="3C7C75E3"/>
    <w:rsid w:val="3C8140F8"/>
    <w:rsid w:val="3CA8487C"/>
    <w:rsid w:val="3CBE7BFC"/>
    <w:rsid w:val="3CC46FF5"/>
    <w:rsid w:val="3CFF3BDE"/>
    <w:rsid w:val="3D0546E7"/>
    <w:rsid w:val="3D320C85"/>
    <w:rsid w:val="3D4F6AA6"/>
    <w:rsid w:val="3D600CB3"/>
    <w:rsid w:val="3D646CD9"/>
    <w:rsid w:val="3D687B67"/>
    <w:rsid w:val="3D6E0C3B"/>
    <w:rsid w:val="3DA74B34"/>
    <w:rsid w:val="3DA768E2"/>
    <w:rsid w:val="3DC01751"/>
    <w:rsid w:val="3DD05E38"/>
    <w:rsid w:val="3DF72527"/>
    <w:rsid w:val="3E104487"/>
    <w:rsid w:val="3E285C74"/>
    <w:rsid w:val="3E410AE4"/>
    <w:rsid w:val="3E52684D"/>
    <w:rsid w:val="3E59533F"/>
    <w:rsid w:val="3E691C6B"/>
    <w:rsid w:val="3E832EAB"/>
    <w:rsid w:val="3E8B56A9"/>
    <w:rsid w:val="3E9B32DA"/>
    <w:rsid w:val="3E9E1CA7"/>
    <w:rsid w:val="3EC65D55"/>
    <w:rsid w:val="3ECB124E"/>
    <w:rsid w:val="3ECF60F0"/>
    <w:rsid w:val="3ED83031"/>
    <w:rsid w:val="3EDC080D"/>
    <w:rsid w:val="3EF14D80"/>
    <w:rsid w:val="3EFE257B"/>
    <w:rsid w:val="3F074F48"/>
    <w:rsid w:val="3F12422F"/>
    <w:rsid w:val="3F275F2C"/>
    <w:rsid w:val="3F3643C1"/>
    <w:rsid w:val="3F3851E8"/>
    <w:rsid w:val="3F392767"/>
    <w:rsid w:val="3F744EE9"/>
    <w:rsid w:val="3F8B5399"/>
    <w:rsid w:val="3F8E2393"/>
    <w:rsid w:val="3F8E5FAB"/>
    <w:rsid w:val="3F966C0E"/>
    <w:rsid w:val="3F9D0255"/>
    <w:rsid w:val="3F9D7F9C"/>
    <w:rsid w:val="3FA532F5"/>
    <w:rsid w:val="3FA96941"/>
    <w:rsid w:val="3FC058F7"/>
    <w:rsid w:val="3FF70816"/>
    <w:rsid w:val="4013200C"/>
    <w:rsid w:val="404D099E"/>
    <w:rsid w:val="405014B2"/>
    <w:rsid w:val="40534AFF"/>
    <w:rsid w:val="40583EC3"/>
    <w:rsid w:val="406E7B8B"/>
    <w:rsid w:val="407E7DCE"/>
    <w:rsid w:val="40A86BF9"/>
    <w:rsid w:val="40AB5373"/>
    <w:rsid w:val="40B57568"/>
    <w:rsid w:val="40C17CBA"/>
    <w:rsid w:val="40D20119"/>
    <w:rsid w:val="40DA6FCE"/>
    <w:rsid w:val="40FC44EE"/>
    <w:rsid w:val="410A07A5"/>
    <w:rsid w:val="41222415"/>
    <w:rsid w:val="4125649B"/>
    <w:rsid w:val="414803DC"/>
    <w:rsid w:val="414A175C"/>
    <w:rsid w:val="4178650F"/>
    <w:rsid w:val="41D1217F"/>
    <w:rsid w:val="41D37CA5"/>
    <w:rsid w:val="41E55C2A"/>
    <w:rsid w:val="42114B0A"/>
    <w:rsid w:val="421F3826"/>
    <w:rsid w:val="422538A1"/>
    <w:rsid w:val="42293D69"/>
    <w:rsid w:val="422C5C8B"/>
    <w:rsid w:val="423A7D24"/>
    <w:rsid w:val="423C1CEE"/>
    <w:rsid w:val="425154F8"/>
    <w:rsid w:val="425F778B"/>
    <w:rsid w:val="42611755"/>
    <w:rsid w:val="42640ACD"/>
    <w:rsid w:val="42666D6B"/>
    <w:rsid w:val="42864D18"/>
    <w:rsid w:val="42CC71C8"/>
    <w:rsid w:val="42E45EE2"/>
    <w:rsid w:val="431B61D5"/>
    <w:rsid w:val="43244531"/>
    <w:rsid w:val="43455505"/>
    <w:rsid w:val="43650DD1"/>
    <w:rsid w:val="43A062AD"/>
    <w:rsid w:val="43BD6E5F"/>
    <w:rsid w:val="43C024AB"/>
    <w:rsid w:val="43C81360"/>
    <w:rsid w:val="43CC0E68"/>
    <w:rsid w:val="43CC70A2"/>
    <w:rsid w:val="43FC4CA3"/>
    <w:rsid w:val="43FE2FD4"/>
    <w:rsid w:val="442347E8"/>
    <w:rsid w:val="442E38B9"/>
    <w:rsid w:val="44333D5B"/>
    <w:rsid w:val="44494618"/>
    <w:rsid w:val="44557097"/>
    <w:rsid w:val="446C5429"/>
    <w:rsid w:val="44784B34"/>
    <w:rsid w:val="44823C05"/>
    <w:rsid w:val="449D65EC"/>
    <w:rsid w:val="449D6C91"/>
    <w:rsid w:val="449F6565"/>
    <w:rsid w:val="44B02520"/>
    <w:rsid w:val="44C22253"/>
    <w:rsid w:val="44F6125F"/>
    <w:rsid w:val="45101210"/>
    <w:rsid w:val="452A3C5B"/>
    <w:rsid w:val="453942C3"/>
    <w:rsid w:val="453F2EAB"/>
    <w:rsid w:val="453F38A4"/>
    <w:rsid w:val="455C4456"/>
    <w:rsid w:val="45766F3C"/>
    <w:rsid w:val="457F108D"/>
    <w:rsid w:val="45810F74"/>
    <w:rsid w:val="45815C6A"/>
    <w:rsid w:val="45827E73"/>
    <w:rsid w:val="45997458"/>
    <w:rsid w:val="459B31D0"/>
    <w:rsid w:val="459F4463"/>
    <w:rsid w:val="45D06E56"/>
    <w:rsid w:val="45D62E04"/>
    <w:rsid w:val="45E55013"/>
    <w:rsid w:val="45EF0E26"/>
    <w:rsid w:val="45FB77CB"/>
    <w:rsid w:val="46081EE8"/>
    <w:rsid w:val="46160AA8"/>
    <w:rsid w:val="46195EA3"/>
    <w:rsid w:val="46386C71"/>
    <w:rsid w:val="46696370"/>
    <w:rsid w:val="46696E2A"/>
    <w:rsid w:val="466B3CBA"/>
    <w:rsid w:val="46843C64"/>
    <w:rsid w:val="46BA1434"/>
    <w:rsid w:val="46BE0600"/>
    <w:rsid w:val="46BF6A4A"/>
    <w:rsid w:val="46C27626"/>
    <w:rsid w:val="46EE37D3"/>
    <w:rsid w:val="46F012F9"/>
    <w:rsid w:val="46F030A7"/>
    <w:rsid w:val="46F54B62"/>
    <w:rsid w:val="47056898"/>
    <w:rsid w:val="47226FD9"/>
    <w:rsid w:val="47266AC9"/>
    <w:rsid w:val="4729480B"/>
    <w:rsid w:val="473070C1"/>
    <w:rsid w:val="47564268"/>
    <w:rsid w:val="4760647F"/>
    <w:rsid w:val="477041E8"/>
    <w:rsid w:val="477B1181"/>
    <w:rsid w:val="47933F72"/>
    <w:rsid w:val="47AA594C"/>
    <w:rsid w:val="47CC328E"/>
    <w:rsid w:val="47E56984"/>
    <w:rsid w:val="47F476BB"/>
    <w:rsid w:val="480212E4"/>
    <w:rsid w:val="48174664"/>
    <w:rsid w:val="482D15E3"/>
    <w:rsid w:val="483039B0"/>
    <w:rsid w:val="483A52EE"/>
    <w:rsid w:val="484C6A03"/>
    <w:rsid w:val="484D0086"/>
    <w:rsid w:val="48537D92"/>
    <w:rsid w:val="48593316"/>
    <w:rsid w:val="48816F67"/>
    <w:rsid w:val="48855A71"/>
    <w:rsid w:val="48A05EA2"/>
    <w:rsid w:val="48B870E3"/>
    <w:rsid w:val="48E10B59"/>
    <w:rsid w:val="4900334A"/>
    <w:rsid w:val="49033566"/>
    <w:rsid w:val="49105628"/>
    <w:rsid w:val="49140C5D"/>
    <w:rsid w:val="491C0184"/>
    <w:rsid w:val="492359B6"/>
    <w:rsid w:val="492D2391"/>
    <w:rsid w:val="49557B3A"/>
    <w:rsid w:val="495A0CAC"/>
    <w:rsid w:val="495F1A08"/>
    <w:rsid w:val="49601FEE"/>
    <w:rsid w:val="4961028C"/>
    <w:rsid w:val="49647D7D"/>
    <w:rsid w:val="4968716E"/>
    <w:rsid w:val="49720FFD"/>
    <w:rsid w:val="49957F36"/>
    <w:rsid w:val="49997A26"/>
    <w:rsid w:val="49A735B5"/>
    <w:rsid w:val="49AF0FF8"/>
    <w:rsid w:val="49B91E77"/>
    <w:rsid w:val="49C34AA3"/>
    <w:rsid w:val="49D7251E"/>
    <w:rsid w:val="49E05655"/>
    <w:rsid w:val="49FA31FA"/>
    <w:rsid w:val="4A174DEF"/>
    <w:rsid w:val="4A1D0657"/>
    <w:rsid w:val="4A1E7F2C"/>
    <w:rsid w:val="4A437992"/>
    <w:rsid w:val="4A4D25BF"/>
    <w:rsid w:val="4A543072"/>
    <w:rsid w:val="4A554A1F"/>
    <w:rsid w:val="4A5971B6"/>
    <w:rsid w:val="4A5C3A7A"/>
    <w:rsid w:val="4A7D4C52"/>
    <w:rsid w:val="4A802994"/>
    <w:rsid w:val="4A860BDA"/>
    <w:rsid w:val="4A9E2FF6"/>
    <w:rsid w:val="4AA743C5"/>
    <w:rsid w:val="4AB06DC7"/>
    <w:rsid w:val="4AB34B18"/>
    <w:rsid w:val="4AB64608"/>
    <w:rsid w:val="4ABB0937"/>
    <w:rsid w:val="4ABB577A"/>
    <w:rsid w:val="4AD933B5"/>
    <w:rsid w:val="4AE747C1"/>
    <w:rsid w:val="4AEB6496"/>
    <w:rsid w:val="4B004751"/>
    <w:rsid w:val="4B0A12D3"/>
    <w:rsid w:val="4B0B6702"/>
    <w:rsid w:val="4B1A180D"/>
    <w:rsid w:val="4B257098"/>
    <w:rsid w:val="4B2B2900"/>
    <w:rsid w:val="4B370F67"/>
    <w:rsid w:val="4B887D52"/>
    <w:rsid w:val="4B8D4EBB"/>
    <w:rsid w:val="4B8E1BD2"/>
    <w:rsid w:val="4B92297F"/>
    <w:rsid w:val="4B935D79"/>
    <w:rsid w:val="4B9C43B3"/>
    <w:rsid w:val="4BA6642B"/>
    <w:rsid w:val="4BB52B12"/>
    <w:rsid w:val="4BB70638"/>
    <w:rsid w:val="4BC032FD"/>
    <w:rsid w:val="4BCC5D64"/>
    <w:rsid w:val="4BD9235C"/>
    <w:rsid w:val="4BEB208F"/>
    <w:rsid w:val="4BF30F0E"/>
    <w:rsid w:val="4BFB6776"/>
    <w:rsid w:val="4BFE6267"/>
    <w:rsid w:val="4C051A07"/>
    <w:rsid w:val="4C404189"/>
    <w:rsid w:val="4C427560"/>
    <w:rsid w:val="4C94083A"/>
    <w:rsid w:val="4CA92044"/>
    <w:rsid w:val="4CB84667"/>
    <w:rsid w:val="4CC656BD"/>
    <w:rsid w:val="4CD20516"/>
    <w:rsid w:val="4CDD63F1"/>
    <w:rsid w:val="4CF51418"/>
    <w:rsid w:val="4D0553D3"/>
    <w:rsid w:val="4D0D2958"/>
    <w:rsid w:val="4D135D42"/>
    <w:rsid w:val="4D1B6D50"/>
    <w:rsid w:val="4D302450"/>
    <w:rsid w:val="4D5C1C3C"/>
    <w:rsid w:val="4D5D25DB"/>
    <w:rsid w:val="4D7F6F33"/>
    <w:rsid w:val="4D956757"/>
    <w:rsid w:val="4DAF0A1A"/>
    <w:rsid w:val="4DB8567A"/>
    <w:rsid w:val="4DBA61BD"/>
    <w:rsid w:val="4DC112FA"/>
    <w:rsid w:val="4DC70DA7"/>
    <w:rsid w:val="4DD666DB"/>
    <w:rsid w:val="4DD70B1D"/>
    <w:rsid w:val="4DD82060"/>
    <w:rsid w:val="4DF351F7"/>
    <w:rsid w:val="4DF74D1B"/>
    <w:rsid w:val="4E0A0EF3"/>
    <w:rsid w:val="4E17716C"/>
    <w:rsid w:val="4E2B2C17"/>
    <w:rsid w:val="4E2E4D08"/>
    <w:rsid w:val="4E345F70"/>
    <w:rsid w:val="4E3C045A"/>
    <w:rsid w:val="4E5DD674"/>
    <w:rsid w:val="4E5F2D99"/>
    <w:rsid w:val="4E7915F0"/>
    <w:rsid w:val="4E880069"/>
    <w:rsid w:val="4EA2112B"/>
    <w:rsid w:val="4EB64BD7"/>
    <w:rsid w:val="4EB96475"/>
    <w:rsid w:val="4EC05A55"/>
    <w:rsid w:val="4ECA2430"/>
    <w:rsid w:val="4EE07EA5"/>
    <w:rsid w:val="4F0022F6"/>
    <w:rsid w:val="4F102BE2"/>
    <w:rsid w:val="4F2558B8"/>
    <w:rsid w:val="4F584B54"/>
    <w:rsid w:val="4F800B10"/>
    <w:rsid w:val="4F876573"/>
    <w:rsid w:val="4FB62DCA"/>
    <w:rsid w:val="4FC3550E"/>
    <w:rsid w:val="4FC41575"/>
    <w:rsid w:val="4FCC21D8"/>
    <w:rsid w:val="4FF754A7"/>
    <w:rsid w:val="4FFB02B8"/>
    <w:rsid w:val="4FFB33EA"/>
    <w:rsid w:val="50466840"/>
    <w:rsid w:val="50650662"/>
    <w:rsid w:val="508036EE"/>
    <w:rsid w:val="50854860"/>
    <w:rsid w:val="509353BF"/>
    <w:rsid w:val="50966A6E"/>
    <w:rsid w:val="50A50808"/>
    <w:rsid w:val="50D4718B"/>
    <w:rsid w:val="50DE0415"/>
    <w:rsid w:val="50E05F3B"/>
    <w:rsid w:val="50EC3C76"/>
    <w:rsid w:val="50F814D6"/>
    <w:rsid w:val="51041675"/>
    <w:rsid w:val="51053BF3"/>
    <w:rsid w:val="510B4D8E"/>
    <w:rsid w:val="51307E52"/>
    <w:rsid w:val="51422751"/>
    <w:rsid w:val="51764AF1"/>
    <w:rsid w:val="5180327A"/>
    <w:rsid w:val="51894824"/>
    <w:rsid w:val="518E0F2C"/>
    <w:rsid w:val="51932FAD"/>
    <w:rsid w:val="51937451"/>
    <w:rsid w:val="51960CEF"/>
    <w:rsid w:val="519C4558"/>
    <w:rsid w:val="51A21442"/>
    <w:rsid w:val="51A87786"/>
    <w:rsid w:val="51B20588"/>
    <w:rsid w:val="52350508"/>
    <w:rsid w:val="524349D3"/>
    <w:rsid w:val="526261A2"/>
    <w:rsid w:val="52737A2D"/>
    <w:rsid w:val="527F2F9C"/>
    <w:rsid w:val="528172AA"/>
    <w:rsid w:val="52871B8B"/>
    <w:rsid w:val="528A2602"/>
    <w:rsid w:val="52943481"/>
    <w:rsid w:val="52A1794C"/>
    <w:rsid w:val="52A857DB"/>
    <w:rsid w:val="52AF02BB"/>
    <w:rsid w:val="52EA30A1"/>
    <w:rsid w:val="52EB0BC7"/>
    <w:rsid w:val="52ED0DE3"/>
    <w:rsid w:val="52F91536"/>
    <w:rsid w:val="53057EDB"/>
    <w:rsid w:val="532F31A9"/>
    <w:rsid w:val="5338205E"/>
    <w:rsid w:val="53442347"/>
    <w:rsid w:val="53590226"/>
    <w:rsid w:val="53603363"/>
    <w:rsid w:val="538928BA"/>
    <w:rsid w:val="539F20DD"/>
    <w:rsid w:val="53A030D0"/>
    <w:rsid w:val="53A414A2"/>
    <w:rsid w:val="53A63AD7"/>
    <w:rsid w:val="53C51418"/>
    <w:rsid w:val="53D004E8"/>
    <w:rsid w:val="53D26CBD"/>
    <w:rsid w:val="53D855EF"/>
    <w:rsid w:val="53ED6A7F"/>
    <w:rsid w:val="53F1045F"/>
    <w:rsid w:val="53F51CFD"/>
    <w:rsid w:val="53FC02C8"/>
    <w:rsid w:val="54136627"/>
    <w:rsid w:val="541D74A6"/>
    <w:rsid w:val="541F599B"/>
    <w:rsid w:val="542200B7"/>
    <w:rsid w:val="5422686A"/>
    <w:rsid w:val="542720D3"/>
    <w:rsid w:val="544B5DC1"/>
    <w:rsid w:val="545C527E"/>
    <w:rsid w:val="54696247"/>
    <w:rsid w:val="548B2661"/>
    <w:rsid w:val="54BE47E5"/>
    <w:rsid w:val="54CF254E"/>
    <w:rsid w:val="54D10E25"/>
    <w:rsid w:val="54D674CC"/>
    <w:rsid w:val="550F5041"/>
    <w:rsid w:val="55164D64"/>
    <w:rsid w:val="55174CCA"/>
    <w:rsid w:val="552F7491"/>
    <w:rsid w:val="5536079B"/>
    <w:rsid w:val="554C0043"/>
    <w:rsid w:val="554C1DF1"/>
    <w:rsid w:val="555B0286"/>
    <w:rsid w:val="555B2034"/>
    <w:rsid w:val="556C4241"/>
    <w:rsid w:val="55775BE1"/>
    <w:rsid w:val="558E2409"/>
    <w:rsid w:val="55B20DAA"/>
    <w:rsid w:val="55BF554B"/>
    <w:rsid w:val="55BF6A67"/>
    <w:rsid w:val="55CC2976"/>
    <w:rsid w:val="55CD0605"/>
    <w:rsid w:val="55E738C7"/>
    <w:rsid w:val="55F06C20"/>
    <w:rsid w:val="55F57EA9"/>
    <w:rsid w:val="56044479"/>
    <w:rsid w:val="561D19DF"/>
    <w:rsid w:val="56263E9B"/>
    <w:rsid w:val="565F5B54"/>
    <w:rsid w:val="56617B1E"/>
    <w:rsid w:val="56660C90"/>
    <w:rsid w:val="566B44F9"/>
    <w:rsid w:val="56786C15"/>
    <w:rsid w:val="56894032"/>
    <w:rsid w:val="569C3AAD"/>
    <w:rsid w:val="56A25A40"/>
    <w:rsid w:val="56AB0D99"/>
    <w:rsid w:val="56C62507"/>
    <w:rsid w:val="56D26326"/>
    <w:rsid w:val="56E147BB"/>
    <w:rsid w:val="56EB388B"/>
    <w:rsid w:val="57037D6A"/>
    <w:rsid w:val="57346FE0"/>
    <w:rsid w:val="574C257C"/>
    <w:rsid w:val="575E22AF"/>
    <w:rsid w:val="57876C3E"/>
    <w:rsid w:val="57B10631"/>
    <w:rsid w:val="57CC7219"/>
    <w:rsid w:val="57CD43E4"/>
    <w:rsid w:val="57D85BBE"/>
    <w:rsid w:val="57E3034E"/>
    <w:rsid w:val="57EE4988"/>
    <w:rsid w:val="57F4051E"/>
    <w:rsid w:val="57F549C2"/>
    <w:rsid w:val="57FA3D86"/>
    <w:rsid w:val="57FA4E2B"/>
    <w:rsid w:val="580F5357"/>
    <w:rsid w:val="58164938"/>
    <w:rsid w:val="5823323C"/>
    <w:rsid w:val="58256929"/>
    <w:rsid w:val="582E3F05"/>
    <w:rsid w:val="58354DBE"/>
    <w:rsid w:val="58490869"/>
    <w:rsid w:val="58515970"/>
    <w:rsid w:val="585711D8"/>
    <w:rsid w:val="585A2638"/>
    <w:rsid w:val="585D60C3"/>
    <w:rsid w:val="587A6C75"/>
    <w:rsid w:val="58953AAF"/>
    <w:rsid w:val="5899308E"/>
    <w:rsid w:val="589C10C1"/>
    <w:rsid w:val="589C4E3D"/>
    <w:rsid w:val="58CB6DFD"/>
    <w:rsid w:val="58D75E75"/>
    <w:rsid w:val="593432C8"/>
    <w:rsid w:val="594D025D"/>
    <w:rsid w:val="595F4C29"/>
    <w:rsid w:val="5963595B"/>
    <w:rsid w:val="596D0588"/>
    <w:rsid w:val="59785566"/>
    <w:rsid w:val="59D2488F"/>
    <w:rsid w:val="59DFC914"/>
    <w:rsid w:val="59F42A57"/>
    <w:rsid w:val="59F73A59"/>
    <w:rsid w:val="5A0709DC"/>
    <w:rsid w:val="5A1124DF"/>
    <w:rsid w:val="5A1940A4"/>
    <w:rsid w:val="5A4968FF"/>
    <w:rsid w:val="5A4E03B9"/>
    <w:rsid w:val="5A610A46"/>
    <w:rsid w:val="5A6135F0"/>
    <w:rsid w:val="5A6776CD"/>
    <w:rsid w:val="5AB87FE4"/>
    <w:rsid w:val="5ABC4CBC"/>
    <w:rsid w:val="5AC661A1"/>
    <w:rsid w:val="5B0B1E06"/>
    <w:rsid w:val="5B1C2831"/>
    <w:rsid w:val="5B2339EA"/>
    <w:rsid w:val="5B35675A"/>
    <w:rsid w:val="5B4B62F3"/>
    <w:rsid w:val="5B4D241F"/>
    <w:rsid w:val="5B5E63DA"/>
    <w:rsid w:val="5B6B6D49"/>
    <w:rsid w:val="5B8C2182"/>
    <w:rsid w:val="5B8C5087"/>
    <w:rsid w:val="5BA74225"/>
    <w:rsid w:val="5BA83CAD"/>
    <w:rsid w:val="5BB73D3C"/>
    <w:rsid w:val="5BCF2A63"/>
    <w:rsid w:val="5BEF797A"/>
    <w:rsid w:val="5C14628F"/>
    <w:rsid w:val="5C18110A"/>
    <w:rsid w:val="5C237623"/>
    <w:rsid w:val="5C2C3CDA"/>
    <w:rsid w:val="5C2C64D8"/>
    <w:rsid w:val="5C441A74"/>
    <w:rsid w:val="5C501394"/>
    <w:rsid w:val="5C58107B"/>
    <w:rsid w:val="5C5E5408"/>
    <w:rsid w:val="5C5F065B"/>
    <w:rsid w:val="5C71038F"/>
    <w:rsid w:val="5C735EB5"/>
    <w:rsid w:val="5C761B30"/>
    <w:rsid w:val="5C78796F"/>
    <w:rsid w:val="5C9347A9"/>
    <w:rsid w:val="5C95407D"/>
    <w:rsid w:val="5C9D2F32"/>
    <w:rsid w:val="5CB06411"/>
    <w:rsid w:val="5CB84210"/>
    <w:rsid w:val="5CCD5897"/>
    <w:rsid w:val="5CD1707F"/>
    <w:rsid w:val="5CD836E7"/>
    <w:rsid w:val="5CDC03E4"/>
    <w:rsid w:val="5CE1534A"/>
    <w:rsid w:val="5CE70651"/>
    <w:rsid w:val="5CEA6009"/>
    <w:rsid w:val="5D1A6C78"/>
    <w:rsid w:val="5D2418A5"/>
    <w:rsid w:val="5D467A6D"/>
    <w:rsid w:val="5D4930BA"/>
    <w:rsid w:val="5D673102"/>
    <w:rsid w:val="5D6E1D0A"/>
    <w:rsid w:val="5D6F2B20"/>
    <w:rsid w:val="5D706898"/>
    <w:rsid w:val="5D7107BA"/>
    <w:rsid w:val="5D716CAC"/>
    <w:rsid w:val="5D753EAF"/>
    <w:rsid w:val="5D7653AB"/>
    <w:rsid w:val="5D79399F"/>
    <w:rsid w:val="5D8506A1"/>
    <w:rsid w:val="5DC7295C"/>
    <w:rsid w:val="5DD24E5D"/>
    <w:rsid w:val="5DE352BC"/>
    <w:rsid w:val="5DF23751"/>
    <w:rsid w:val="5DF71793"/>
    <w:rsid w:val="5E08087F"/>
    <w:rsid w:val="5E0A2849"/>
    <w:rsid w:val="5E1216FE"/>
    <w:rsid w:val="5E1611EE"/>
    <w:rsid w:val="5E391380"/>
    <w:rsid w:val="5E3A636F"/>
    <w:rsid w:val="5E4B16FA"/>
    <w:rsid w:val="5E6500ED"/>
    <w:rsid w:val="5E710B1A"/>
    <w:rsid w:val="5E827D40"/>
    <w:rsid w:val="5EA1094E"/>
    <w:rsid w:val="5EA2193D"/>
    <w:rsid w:val="5EB50A07"/>
    <w:rsid w:val="5EB7388F"/>
    <w:rsid w:val="5EBC2507"/>
    <w:rsid w:val="5EBE53E1"/>
    <w:rsid w:val="5ED40BBA"/>
    <w:rsid w:val="5EEF00C4"/>
    <w:rsid w:val="5F0E45BB"/>
    <w:rsid w:val="5F1D47FE"/>
    <w:rsid w:val="5F351B48"/>
    <w:rsid w:val="5F610B8F"/>
    <w:rsid w:val="5F683CCB"/>
    <w:rsid w:val="5F6940CF"/>
    <w:rsid w:val="5F6F2616"/>
    <w:rsid w:val="5F746FE1"/>
    <w:rsid w:val="5F7A39FE"/>
    <w:rsid w:val="5F8968E7"/>
    <w:rsid w:val="5F8B1047"/>
    <w:rsid w:val="5F8B35EE"/>
    <w:rsid w:val="5F93686E"/>
    <w:rsid w:val="5F9A38AA"/>
    <w:rsid w:val="5FB567E4"/>
    <w:rsid w:val="5FBFFF24"/>
    <w:rsid w:val="5FFE63DD"/>
    <w:rsid w:val="5FFF58F9"/>
    <w:rsid w:val="60312098"/>
    <w:rsid w:val="60410FB0"/>
    <w:rsid w:val="604320F6"/>
    <w:rsid w:val="60434604"/>
    <w:rsid w:val="60457B68"/>
    <w:rsid w:val="604D4C6F"/>
    <w:rsid w:val="60513E0D"/>
    <w:rsid w:val="60583D40"/>
    <w:rsid w:val="60635276"/>
    <w:rsid w:val="606A3A73"/>
    <w:rsid w:val="608F5287"/>
    <w:rsid w:val="609D4491"/>
    <w:rsid w:val="60E76E71"/>
    <w:rsid w:val="60E92BEA"/>
    <w:rsid w:val="60EE6E91"/>
    <w:rsid w:val="61047A23"/>
    <w:rsid w:val="610E16A8"/>
    <w:rsid w:val="611B4D6D"/>
    <w:rsid w:val="612401DE"/>
    <w:rsid w:val="61273712"/>
    <w:rsid w:val="613320B7"/>
    <w:rsid w:val="613B0F6B"/>
    <w:rsid w:val="614C3178"/>
    <w:rsid w:val="6155074D"/>
    <w:rsid w:val="61695AD8"/>
    <w:rsid w:val="61847C03"/>
    <w:rsid w:val="61981961"/>
    <w:rsid w:val="61B2747F"/>
    <w:rsid w:val="61BC20AC"/>
    <w:rsid w:val="61C40F61"/>
    <w:rsid w:val="61C827FF"/>
    <w:rsid w:val="61D03DA9"/>
    <w:rsid w:val="61F41846"/>
    <w:rsid w:val="62015D11"/>
    <w:rsid w:val="620A72BB"/>
    <w:rsid w:val="62134CA7"/>
    <w:rsid w:val="62157A0E"/>
    <w:rsid w:val="621C1871"/>
    <w:rsid w:val="6226148A"/>
    <w:rsid w:val="62336D22"/>
    <w:rsid w:val="62364029"/>
    <w:rsid w:val="623C6124"/>
    <w:rsid w:val="624502F4"/>
    <w:rsid w:val="624E3F4B"/>
    <w:rsid w:val="62954153"/>
    <w:rsid w:val="629D0128"/>
    <w:rsid w:val="62A659DE"/>
    <w:rsid w:val="62B47227"/>
    <w:rsid w:val="62B72874"/>
    <w:rsid w:val="62D96C8E"/>
    <w:rsid w:val="62E01DCA"/>
    <w:rsid w:val="62E713AB"/>
    <w:rsid w:val="62FA16F0"/>
    <w:rsid w:val="631303F2"/>
    <w:rsid w:val="63205A84"/>
    <w:rsid w:val="6324615B"/>
    <w:rsid w:val="632779F9"/>
    <w:rsid w:val="632863F8"/>
    <w:rsid w:val="632C3261"/>
    <w:rsid w:val="63323318"/>
    <w:rsid w:val="63343EC4"/>
    <w:rsid w:val="637B6D43"/>
    <w:rsid w:val="63867174"/>
    <w:rsid w:val="639C03E7"/>
    <w:rsid w:val="639C3F43"/>
    <w:rsid w:val="63B53257"/>
    <w:rsid w:val="63EF2722"/>
    <w:rsid w:val="64234664"/>
    <w:rsid w:val="642A77A1"/>
    <w:rsid w:val="643C1282"/>
    <w:rsid w:val="643E6039"/>
    <w:rsid w:val="646B1B68"/>
    <w:rsid w:val="6472739A"/>
    <w:rsid w:val="6477675E"/>
    <w:rsid w:val="64963088"/>
    <w:rsid w:val="649B069F"/>
    <w:rsid w:val="64A67EB3"/>
    <w:rsid w:val="64AD3F2E"/>
    <w:rsid w:val="64BE25DF"/>
    <w:rsid w:val="64C43C1E"/>
    <w:rsid w:val="64CD1FF5"/>
    <w:rsid w:val="64CF20F6"/>
    <w:rsid w:val="64D21BE7"/>
    <w:rsid w:val="64E82371"/>
    <w:rsid w:val="650E70C3"/>
    <w:rsid w:val="6514210F"/>
    <w:rsid w:val="65273CE0"/>
    <w:rsid w:val="65414C11"/>
    <w:rsid w:val="655E1189"/>
    <w:rsid w:val="655F16CC"/>
    <w:rsid w:val="65636C53"/>
    <w:rsid w:val="656E3972"/>
    <w:rsid w:val="657A5D2D"/>
    <w:rsid w:val="658253BB"/>
    <w:rsid w:val="65864EAB"/>
    <w:rsid w:val="65883721"/>
    <w:rsid w:val="658B0713"/>
    <w:rsid w:val="65960F35"/>
    <w:rsid w:val="65A0151B"/>
    <w:rsid w:val="65A17F37"/>
    <w:rsid w:val="65A25A5D"/>
    <w:rsid w:val="65A50295"/>
    <w:rsid w:val="65AA5B01"/>
    <w:rsid w:val="65E9543A"/>
    <w:rsid w:val="65F87866"/>
    <w:rsid w:val="66165DBD"/>
    <w:rsid w:val="6618187B"/>
    <w:rsid w:val="66304E82"/>
    <w:rsid w:val="665054B9"/>
    <w:rsid w:val="665E1984"/>
    <w:rsid w:val="666351EC"/>
    <w:rsid w:val="666F593F"/>
    <w:rsid w:val="66856845"/>
    <w:rsid w:val="668A0B91"/>
    <w:rsid w:val="66B617C0"/>
    <w:rsid w:val="66C0619B"/>
    <w:rsid w:val="66CC2AA0"/>
    <w:rsid w:val="66D47276"/>
    <w:rsid w:val="66DF3A52"/>
    <w:rsid w:val="6703077D"/>
    <w:rsid w:val="67195C92"/>
    <w:rsid w:val="67245F55"/>
    <w:rsid w:val="6732696D"/>
    <w:rsid w:val="673646AF"/>
    <w:rsid w:val="67446DCC"/>
    <w:rsid w:val="674A015A"/>
    <w:rsid w:val="675B4115"/>
    <w:rsid w:val="676E209B"/>
    <w:rsid w:val="677B0314"/>
    <w:rsid w:val="67B0620F"/>
    <w:rsid w:val="67C63C85"/>
    <w:rsid w:val="67C65A33"/>
    <w:rsid w:val="67EA7512"/>
    <w:rsid w:val="68130BFB"/>
    <w:rsid w:val="681F3395"/>
    <w:rsid w:val="682D1784"/>
    <w:rsid w:val="684D1CB0"/>
    <w:rsid w:val="685132CA"/>
    <w:rsid w:val="685272C6"/>
    <w:rsid w:val="685C0145"/>
    <w:rsid w:val="687D1E6A"/>
    <w:rsid w:val="68875EB4"/>
    <w:rsid w:val="6888718C"/>
    <w:rsid w:val="68993147"/>
    <w:rsid w:val="68A85138"/>
    <w:rsid w:val="68B860A6"/>
    <w:rsid w:val="68BB3E8D"/>
    <w:rsid w:val="68C61A62"/>
    <w:rsid w:val="68DE6DAC"/>
    <w:rsid w:val="68E87C2B"/>
    <w:rsid w:val="68EF2D67"/>
    <w:rsid w:val="69006D22"/>
    <w:rsid w:val="690F35D8"/>
    <w:rsid w:val="69112CDD"/>
    <w:rsid w:val="6933534A"/>
    <w:rsid w:val="693B9098"/>
    <w:rsid w:val="69502941"/>
    <w:rsid w:val="69672B32"/>
    <w:rsid w:val="69715E72"/>
    <w:rsid w:val="69796AD5"/>
    <w:rsid w:val="69801B20"/>
    <w:rsid w:val="699A71FC"/>
    <w:rsid w:val="69BD2E65"/>
    <w:rsid w:val="69BF6BDD"/>
    <w:rsid w:val="69DB153D"/>
    <w:rsid w:val="69E80B59"/>
    <w:rsid w:val="69F0549E"/>
    <w:rsid w:val="69F1426A"/>
    <w:rsid w:val="69F61B52"/>
    <w:rsid w:val="6A1747ED"/>
    <w:rsid w:val="6A274783"/>
    <w:rsid w:val="6A331379"/>
    <w:rsid w:val="6A3D5D54"/>
    <w:rsid w:val="6A5F3F1C"/>
    <w:rsid w:val="6A890F99"/>
    <w:rsid w:val="6A944175"/>
    <w:rsid w:val="6A9E4A45"/>
    <w:rsid w:val="6AA162E3"/>
    <w:rsid w:val="6AAB53B4"/>
    <w:rsid w:val="6AAB73F3"/>
    <w:rsid w:val="6AC00E5F"/>
    <w:rsid w:val="6AD16ECB"/>
    <w:rsid w:val="6AD35D01"/>
    <w:rsid w:val="6AF33A8C"/>
    <w:rsid w:val="6B064398"/>
    <w:rsid w:val="6B0F149F"/>
    <w:rsid w:val="6B321631"/>
    <w:rsid w:val="6B52582F"/>
    <w:rsid w:val="6B5709F6"/>
    <w:rsid w:val="6B76151E"/>
    <w:rsid w:val="6B7B6B34"/>
    <w:rsid w:val="6B7C1223"/>
    <w:rsid w:val="6B885D4F"/>
    <w:rsid w:val="6B91020B"/>
    <w:rsid w:val="6BA51E03"/>
    <w:rsid w:val="6BA77061"/>
    <w:rsid w:val="6BC71D79"/>
    <w:rsid w:val="6BD526E8"/>
    <w:rsid w:val="6BE648F5"/>
    <w:rsid w:val="6BE79D03"/>
    <w:rsid w:val="6BEF0F18"/>
    <w:rsid w:val="6C2152D1"/>
    <w:rsid w:val="6C2E3BA6"/>
    <w:rsid w:val="6C327B3B"/>
    <w:rsid w:val="6C401282"/>
    <w:rsid w:val="6C445178"/>
    <w:rsid w:val="6C4E1D36"/>
    <w:rsid w:val="6C53360D"/>
    <w:rsid w:val="6C691082"/>
    <w:rsid w:val="6C850C61"/>
    <w:rsid w:val="6C8B5780"/>
    <w:rsid w:val="6C9E1B12"/>
    <w:rsid w:val="6CA200F0"/>
    <w:rsid w:val="6CEB784E"/>
    <w:rsid w:val="6CFE5C6F"/>
    <w:rsid w:val="6D0448B3"/>
    <w:rsid w:val="6D0A63C2"/>
    <w:rsid w:val="6D12171A"/>
    <w:rsid w:val="6D534B3A"/>
    <w:rsid w:val="6D7A61C9"/>
    <w:rsid w:val="6D7B72BF"/>
    <w:rsid w:val="6D836174"/>
    <w:rsid w:val="6D8F2040"/>
    <w:rsid w:val="6D940381"/>
    <w:rsid w:val="6D965EA7"/>
    <w:rsid w:val="6D967C55"/>
    <w:rsid w:val="6DA32372"/>
    <w:rsid w:val="6DAB572B"/>
    <w:rsid w:val="6DC052EA"/>
    <w:rsid w:val="6DC741E9"/>
    <w:rsid w:val="6DD864C0"/>
    <w:rsid w:val="6DE51673"/>
    <w:rsid w:val="6DF36E56"/>
    <w:rsid w:val="6E072901"/>
    <w:rsid w:val="6E2309D0"/>
    <w:rsid w:val="6E241705"/>
    <w:rsid w:val="6E297E13"/>
    <w:rsid w:val="6E5D4C17"/>
    <w:rsid w:val="6E7C32EF"/>
    <w:rsid w:val="6E7F4B8D"/>
    <w:rsid w:val="6E875728"/>
    <w:rsid w:val="6E947DEA"/>
    <w:rsid w:val="6E9F4F66"/>
    <w:rsid w:val="6EA62777"/>
    <w:rsid w:val="6EAD34A8"/>
    <w:rsid w:val="6EB000E1"/>
    <w:rsid w:val="6EC85559"/>
    <w:rsid w:val="6ECE1D5E"/>
    <w:rsid w:val="6ECE341F"/>
    <w:rsid w:val="6EEB3FD1"/>
    <w:rsid w:val="6EFE1758"/>
    <w:rsid w:val="6F000451"/>
    <w:rsid w:val="6F1277AF"/>
    <w:rsid w:val="6F190B3E"/>
    <w:rsid w:val="6F286FD3"/>
    <w:rsid w:val="6F375468"/>
    <w:rsid w:val="6F547DC8"/>
    <w:rsid w:val="6F591E26"/>
    <w:rsid w:val="6F5A2F04"/>
    <w:rsid w:val="6F5D4E25"/>
    <w:rsid w:val="6F7684DD"/>
    <w:rsid w:val="6F795A80"/>
    <w:rsid w:val="6FA14222"/>
    <w:rsid w:val="6FA67EF8"/>
    <w:rsid w:val="6FA7439C"/>
    <w:rsid w:val="6FAD572A"/>
    <w:rsid w:val="6FB72105"/>
    <w:rsid w:val="6FBDA554"/>
    <w:rsid w:val="6FC22F83"/>
    <w:rsid w:val="6FC34F4E"/>
    <w:rsid w:val="6FC767EC"/>
    <w:rsid w:val="6FCC7BC5"/>
    <w:rsid w:val="6FD809F9"/>
    <w:rsid w:val="6FE262EA"/>
    <w:rsid w:val="70082960"/>
    <w:rsid w:val="701337DF"/>
    <w:rsid w:val="70134ABB"/>
    <w:rsid w:val="7020414E"/>
    <w:rsid w:val="70274864"/>
    <w:rsid w:val="70310109"/>
    <w:rsid w:val="703B29F7"/>
    <w:rsid w:val="706202C3"/>
    <w:rsid w:val="706C7393"/>
    <w:rsid w:val="707D6EAA"/>
    <w:rsid w:val="70A64653"/>
    <w:rsid w:val="70B2124A"/>
    <w:rsid w:val="70BC5C25"/>
    <w:rsid w:val="70BD7BEF"/>
    <w:rsid w:val="70D32F6E"/>
    <w:rsid w:val="70E623D7"/>
    <w:rsid w:val="70EE1B56"/>
    <w:rsid w:val="70EE7DA8"/>
    <w:rsid w:val="70F03B20"/>
    <w:rsid w:val="70F16E84"/>
    <w:rsid w:val="71066EA0"/>
    <w:rsid w:val="7123407B"/>
    <w:rsid w:val="715068C6"/>
    <w:rsid w:val="71557E27"/>
    <w:rsid w:val="716D33C3"/>
    <w:rsid w:val="717464FF"/>
    <w:rsid w:val="7189187F"/>
    <w:rsid w:val="718D75C1"/>
    <w:rsid w:val="71A861A9"/>
    <w:rsid w:val="71B14976"/>
    <w:rsid w:val="71B44B4E"/>
    <w:rsid w:val="71EC078C"/>
    <w:rsid w:val="72064488"/>
    <w:rsid w:val="72280158"/>
    <w:rsid w:val="723143F0"/>
    <w:rsid w:val="7236388F"/>
    <w:rsid w:val="72563E57"/>
    <w:rsid w:val="726E586E"/>
    <w:rsid w:val="72897192"/>
    <w:rsid w:val="72C214EC"/>
    <w:rsid w:val="72C8637D"/>
    <w:rsid w:val="72DF209E"/>
    <w:rsid w:val="72E01973"/>
    <w:rsid w:val="72EB27F1"/>
    <w:rsid w:val="72F773E8"/>
    <w:rsid w:val="730833A3"/>
    <w:rsid w:val="73263BB9"/>
    <w:rsid w:val="73532145"/>
    <w:rsid w:val="73827BCF"/>
    <w:rsid w:val="73864DD5"/>
    <w:rsid w:val="738B2BE0"/>
    <w:rsid w:val="738D38A8"/>
    <w:rsid w:val="738F5A36"/>
    <w:rsid w:val="739D67B7"/>
    <w:rsid w:val="73CB11A8"/>
    <w:rsid w:val="73CF3EC1"/>
    <w:rsid w:val="73E831D5"/>
    <w:rsid w:val="73EFE4FA"/>
    <w:rsid w:val="74081181"/>
    <w:rsid w:val="74152F89"/>
    <w:rsid w:val="74155497"/>
    <w:rsid w:val="742A10F7"/>
    <w:rsid w:val="743401C8"/>
    <w:rsid w:val="743C4CEA"/>
    <w:rsid w:val="744D3038"/>
    <w:rsid w:val="748A603A"/>
    <w:rsid w:val="749307B4"/>
    <w:rsid w:val="7499002B"/>
    <w:rsid w:val="749A211F"/>
    <w:rsid w:val="74A569D0"/>
    <w:rsid w:val="74CC0400"/>
    <w:rsid w:val="74CE5F27"/>
    <w:rsid w:val="74D86DA5"/>
    <w:rsid w:val="74DA7E6D"/>
    <w:rsid w:val="74DF6386"/>
    <w:rsid w:val="74E76FE8"/>
    <w:rsid w:val="74E90FB2"/>
    <w:rsid w:val="75071439"/>
    <w:rsid w:val="75236C06"/>
    <w:rsid w:val="752734F6"/>
    <w:rsid w:val="75297601"/>
    <w:rsid w:val="753164B5"/>
    <w:rsid w:val="75385A96"/>
    <w:rsid w:val="753D4E5A"/>
    <w:rsid w:val="75471BA4"/>
    <w:rsid w:val="75497CA3"/>
    <w:rsid w:val="75624B17"/>
    <w:rsid w:val="7564262A"/>
    <w:rsid w:val="75662792"/>
    <w:rsid w:val="756C4FC3"/>
    <w:rsid w:val="757F0A8D"/>
    <w:rsid w:val="75866801"/>
    <w:rsid w:val="758C04C5"/>
    <w:rsid w:val="75AE7B06"/>
    <w:rsid w:val="75B4584F"/>
    <w:rsid w:val="75BA3E91"/>
    <w:rsid w:val="75BA64AB"/>
    <w:rsid w:val="75BF12C2"/>
    <w:rsid w:val="75D43A11"/>
    <w:rsid w:val="75E33C54"/>
    <w:rsid w:val="75EF25F8"/>
    <w:rsid w:val="75FD59B9"/>
    <w:rsid w:val="760360A4"/>
    <w:rsid w:val="7610431D"/>
    <w:rsid w:val="76283D5C"/>
    <w:rsid w:val="764861AD"/>
    <w:rsid w:val="76634D94"/>
    <w:rsid w:val="766F7295"/>
    <w:rsid w:val="768014A2"/>
    <w:rsid w:val="76830F93"/>
    <w:rsid w:val="76A96280"/>
    <w:rsid w:val="76DF08BF"/>
    <w:rsid w:val="76DF7474"/>
    <w:rsid w:val="76E69258"/>
    <w:rsid w:val="76FF34A7"/>
    <w:rsid w:val="77013257"/>
    <w:rsid w:val="77112A42"/>
    <w:rsid w:val="77133AE0"/>
    <w:rsid w:val="7715608F"/>
    <w:rsid w:val="773029DE"/>
    <w:rsid w:val="7735228D"/>
    <w:rsid w:val="77471FC0"/>
    <w:rsid w:val="776B3F01"/>
    <w:rsid w:val="776C5B76"/>
    <w:rsid w:val="77797DD0"/>
    <w:rsid w:val="777A6B75"/>
    <w:rsid w:val="77876861"/>
    <w:rsid w:val="778F4A89"/>
    <w:rsid w:val="77B70EF4"/>
    <w:rsid w:val="77BF3F53"/>
    <w:rsid w:val="77C6382D"/>
    <w:rsid w:val="77D548DA"/>
    <w:rsid w:val="77ED2B68"/>
    <w:rsid w:val="77FD62EE"/>
    <w:rsid w:val="780854A6"/>
    <w:rsid w:val="78197E01"/>
    <w:rsid w:val="782A3DBC"/>
    <w:rsid w:val="784F55D0"/>
    <w:rsid w:val="785A7D59"/>
    <w:rsid w:val="787E51F4"/>
    <w:rsid w:val="78857244"/>
    <w:rsid w:val="78943BE2"/>
    <w:rsid w:val="789456D9"/>
    <w:rsid w:val="78A05E2C"/>
    <w:rsid w:val="78A771BA"/>
    <w:rsid w:val="78AC2A23"/>
    <w:rsid w:val="78B10039"/>
    <w:rsid w:val="78B83176"/>
    <w:rsid w:val="78CA2EA9"/>
    <w:rsid w:val="78CC6C21"/>
    <w:rsid w:val="78D7AE52"/>
    <w:rsid w:val="78E201F2"/>
    <w:rsid w:val="78ED1C30"/>
    <w:rsid w:val="78FE60EF"/>
    <w:rsid w:val="790A14F7"/>
    <w:rsid w:val="790C34C1"/>
    <w:rsid w:val="791325E3"/>
    <w:rsid w:val="79312F28"/>
    <w:rsid w:val="79334EF2"/>
    <w:rsid w:val="793A122E"/>
    <w:rsid w:val="79444A09"/>
    <w:rsid w:val="79694470"/>
    <w:rsid w:val="796C5D0E"/>
    <w:rsid w:val="796E5F2A"/>
    <w:rsid w:val="798173F9"/>
    <w:rsid w:val="798B088A"/>
    <w:rsid w:val="79921C19"/>
    <w:rsid w:val="79BD656A"/>
    <w:rsid w:val="79D02741"/>
    <w:rsid w:val="79D55FA9"/>
    <w:rsid w:val="79D7762B"/>
    <w:rsid w:val="79D97847"/>
    <w:rsid w:val="79DC7338"/>
    <w:rsid w:val="79E61F64"/>
    <w:rsid w:val="79EA1A55"/>
    <w:rsid w:val="79F77E33"/>
    <w:rsid w:val="79FC7E8B"/>
    <w:rsid w:val="7A124B07"/>
    <w:rsid w:val="7A237525"/>
    <w:rsid w:val="7A2465E9"/>
    <w:rsid w:val="7A4DAA75"/>
    <w:rsid w:val="7A635363"/>
    <w:rsid w:val="7A771C84"/>
    <w:rsid w:val="7A955BCD"/>
    <w:rsid w:val="7AB75D1F"/>
    <w:rsid w:val="7AB830E1"/>
    <w:rsid w:val="7ABC03B8"/>
    <w:rsid w:val="7AC50757"/>
    <w:rsid w:val="7AD24297"/>
    <w:rsid w:val="7AD93877"/>
    <w:rsid w:val="7ADB75EF"/>
    <w:rsid w:val="7AF1296F"/>
    <w:rsid w:val="7AF406B1"/>
    <w:rsid w:val="7AF4420D"/>
    <w:rsid w:val="7AF67F85"/>
    <w:rsid w:val="7AFB37ED"/>
    <w:rsid w:val="7AFE6E3A"/>
    <w:rsid w:val="7B05641A"/>
    <w:rsid w:val="7B116B6D"/>
    <w:rsid w:val="7B234AF2"/>
    <w:rsid w:val="7B346CFF"/>
    <w:rsid w:val="7B39049D"/>
    <w:rsid w:val="7B424F78"/>
    <w:rsid w:val="7B4C4049"/>
    <w:rsid w:val="7B512CCA"/>
    <w:rsid w:val="7B5353D8"/>
    <w:rsid w:val="7B6D7A58"/>
    <w:rsid w:val="7B9B28DB"/>
    <w:rsid w:val="7BA63759"/>
    <w:rsid w:val="7BAD0F8C"/>
    <w:rsid w:val="7BBD6CF5"/>
    <w:rsid w:val="7BCE2CB0"/>
    <w:rsid w:val="7BE44282"/>
    <w:rsid w:val="7BEC4BA1"/>
    <w:rsid w:val="7BF546E1"/>
    <w:rsid w:val="7BFB7AF1"/>
    <w:rsid w:val="7C131762"/>
    <w:rsid w:val="7C1E3C37"/>
    <w:rsid w:val="7C292859"/>
    <w:rsid w:val="7C3074C7"/>
    <w:rsid w:val="7C480CB4"/>
    <w:rsid w:val="7C483917"/>
    <w:rsid w:val="7C5F1B5A"/>
    <w:rsid w:val="7C792C1C"/>
    <w:rsid w:val="7C8A400F"/>
    <w:rsid w:val="7C8A7F20"/>
    <w:rsid w:val="7C914409"/>
    <w:rsid w:val="7CBF561B"/>
    <w:rsid w:val="7CC320E9"/>
    <w:rsid w:val="7CC61BD9"/>
    <w:rsid w:val="7CCD11BA"/>
    <w:rsid w:val="7CD3629F"/>
    <w:rsid w:val="7CE502B1"/>
    <w:rsid w:val="7D0A41BC"/>
    <w:rsid w:val="7D1B0177"/>
    <w:rsid w:val="7D380D29"/>
    <w:rsid w:val="7D3905FD"/>
    <w:rsid w:val="7D747BAC"/>
    <w:rsid w:val="7D841752"/>
    <w:rsid w:val="7D97B50B"/>
    <w:rsid w:val="7D983576"/>
    <w:rsid w:val="7D9C12B8"/>
    <w:rsid w:val="7DC33C87"/>
    <w:rsid w:val="7DE2EC15"/>
    <w:rsid w:val="7E2B263C"/>
    <w:rsid w:val="7E327526"/>
    <w:rsid w:val="7E33329E"/>
    <w:rsid w:val="7E484F9C"/>
    <w:rsid w:val="7E551467"/>
    <w:rsid w:val="7E747B3F"/>
    <w:rsid w:val="7E7538B7"/>
    <w:rsid w:val="7E8104AE"/>
    <w:rsid w:val="7EB50157"/>
    <w:rsid w:val="7EB95EF7"/>
    <w:rsid w:val="7EC9775F"/>
    <w:rsid w:val="7ED625A7"/>
    <w:rsid w:val="7EE3778A"/>
    <w:rsid w:val="7EEEFF9A"/>
    <w:rsid w:val="7F2F75B4"/>
    <w:rsid w:val="7F435763"/>
    <w:rsid w:val="7F473382"/>
    <w:rsid w:val="7F516B7B"/>
    <w:rsid w:val="7F671451"/>
    <w:rsid w:val="7F7FDFFE"/>
    <w:rsid w:val="7F8E4C30"/>
    <w:rsid w:val="7FD91C23"/>
    <w:rsid w:val="7FDF4212"/>
    <w:rsid w:val="7FE64A6C"/>
    <w:rsid w:val="7FE728A3"/>
    <w:rsid w:val="7FF13411"/>
    <w:rsid w:val="7FF6A9D7"/>
    <w:rsid w:val="8FBB5E25"/>
    <w:rsid w:val="B3FFD531"/>
    <w:rsid w:val="B7F4B810"/>
    <w:rsid w:val="B9EF5398"/>
    <w:rsid w:val="BBFF00E9"/>
    <w:rsid w:val="BEFF9687"/>
    <w:rsid w:val="BFE700C0"/>
    <w:rsid w:val="C7C3FC20"/>
    <w:rsid w:val="C7DF30B9"/>
    <w:rsid w:val="CB7A16B7"/>
    <w:rsid w:val="CF9DE1C6"/>
    <w:rsid w:val="CFFB4851"/>
    <w:rsid w:val="DD6FE28F"/>
    <w:rsid w:val="DE7D1705"/>
    <w:rsid w:val="E79FEEBE"/>
    <w:rsid w:val="EBFC1BD3"/>
    <w:rsid w:val="ED8ED3AF"/>
    <w:rsid w:val="F6F4CA7D"/>
    <w:rsid w:val="F7DFD9E8"/>
    <w:rsid w:val="F8D72E39"/>
    <w:rsid w:val="FAFE8F7E"/>
    <w:rsid w:val="FB39ED69"/>
    <w:rsid w:val="FBFCBCD0"/>
    <w:rsid w:val="FCFD27C0"/>
    <w:rsid w:val="FD7A74F5"/>
    <w:rsid w:val="FDCB3DD2"/>
    <w:rsid w:val="FDF3FB9C"/>
    <w:rsid w:val="FEF5BF5E"/>
    <w:rsid w:val="FF95B8F2"/>
    <w:rsid w:val="FFF78E9E"/>
    <w:rsid w:val="FFF944BF"/>
    <w:rsid w:val="FFF98E45"/>
    <w:rsid w:val="FFFFC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3">
    <w:name w:val="Body Text"/>
    <w:basedOn w:val="1"/>
    <w:link w:val="20"/>
    <w:qFormat/>
    <w:uiPriority w:val="0"/>
    <w:pPr>
      <w:spacing w:after="120"/>
    </w:pPr>
    <w:rPr>
      <w:rFonts w:ascii="Calibri" w:hAnsi="Calibri"/>
      <w:szCs w:val="22"/>
    </w:rPr>
  </w:style>
  <w:style w:type="paragraph" w:styleId="4">
    <w:name w:val="Date"/>
    <w:basedOn w:val="1"/>
    <w:next w:val="1"/>
    <w:link w:val="17"/>
    <w:qFormat/>
    <w:uiPriority w:val="0"/>
    <w:pPr>
      <w:ind w:left="100" w:leftChars="2500"/>
    </w:pPr>
  </w:style>
  <w:style w:type="paragraph" w:styleId="5">
    <w:name w:val="Balloon Text"/>
    <w:basedOn w:val="1"/>
    <w:link w:val="24"/>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21"/>
    <w:qFormat/>
    <w:uiPriority w:val="10"/>
    <w:pPr>
      <w:spacing w:before="240" w:after="60"/>
      <w:jc w:val="center"/>
      <w:outlineLvl w:val="0"/>
    </w:pPr>
    <w:rPr>
      <w:rFonts w:ascii="Cambria" w:hAnsi="Cambria"/>
      <w:b/>
      <w:bCs/>
      <w:sz w:val="32"/>
      <w:szCs w:val="32"/>
    </w:rPr>
  </w:style>
  <w:style w:type="character" w:styleId="13">
    <w:name w:val="Strong"/>
    <w:qFormat/>
    <w:uiPriority w:val="0"/>
    <w:rPr>
      <w:b/>
    </w:rPr>
  </w:style>
  <w:style w:type="character" w:customStyle="1" w:styleId="14">
    <w:name w:val="页脚 Char"/>
    <w:link w:val="6"/>
    <w:qFormat/>
    <w:uiPriority w:val="0"/>
    <w:rPr>
      <w:kern w:val="2"/>
      <w:sz w:val="18"/>
      <w:szCs w:val="18"/>
    </w:rPr>
  </w:style>
  <w:style w:type="character" w:customStyle="1" w:styleId="15">
    <w:name w:val="页眉 Char"/>
    <w:link w:val="7"/>
    <w:qFormat/>
    <w:uiPriority w:val="0"/>
    <w:rPr>
      <w:kern w:val="2"/>
      <w:sz w:val="18"/>
      <w:szCs w:val="18"/>
    </w:rPr>
  </w:style>
  <w:style w:type="character" w:customStyle="1" w:styleId="16">
    <w:name w:val="font71"/>
    <w:basedOn w:val="12"/>
    <w:qFormat/>
    <w:uiPriority w:val="0"/>
    <w:rPr>
      <w:rFonts w:hint="default" w:ascii="方正仿宋简体" w:hAnsi="方正仿宋简体" w:eastAsia="方正仿宋简体" w:cs="方正仿宋简体"/>
      <w:color w:val="000000"/>
      <w:sz w:val="24"/>
      <w:szCs w:val="24"/>
      <w:u w:val="none"/>
    </w:rPr>
  </w:style>
  <w:style w:type="character" w:customStyle="1" w:styleId="17">
    <w:name w:val="日期 Char"/>
    <w:basedOn w:val="12"/>
    <w:link w:val="4"/>
    <w:qFormat/>
    <w:uiPriority w:val="0"/>
    <w:rPr>
      <w:kern w:val="2"/>
      <w:sz w:val="21"/>
      <w:szCs w:val="24"/>
    </w:rPr>
  </w:style>
  <w:style w:type="character" w:customStyle="1" w:styleId="18">
    <w:name w:val="NormalCharacter"/>
    <w:qFormat/>
    <w:uiPriority w:val="0"/>
    <w:rPr>
      <w:rFonts w:ascii="Calibri" w:hAnsi="Calibri"/>
      <w:kern w:val="2"/>
      <w:sz w:val="21"/>
      <w:szCs w:val="22"/>
      <w:lang w:val="en-US" w:eastAsia="zh-CN" w:bidi="ar-SA"/>
    </w:rPr>
  </w:style>
  <w:style w:type="character" w:customStyle="1" w:styleId="19">
    <w:name w:val="font41"/>
    <w:basedOn w:val="12"/>
    <w:qFormat/>
    <w:uiPriority w:val="0"/>
    <w:rPr>
      <w:rFonts w:hint="eastAsia" w:ascii="仿宋" w:hAnsi="仿宋" w:eastAsia="仿宋" w:cs="仿宋"/>
      <w:color w:val="000000"/>
      <w:sz w:val="24"/>
      <w:szCs w:val="24"/>
      <w:u w:val="none"/>
    </w:rPr>
  </w:style>
  <w:style w:type="character" w:customStyle="1" w:styleId="20">
    <w:name w:val="正文文本 Char"/>
    <w:basedOn w:val="12"/>
    <w:link w:val="3"/>
    <w:qFormat/>
    <w:uiPriority w:val="0"/>
    <w:rPr>
      <w:rFonts w:ascii="Calibri" w:hAnsi="Calibri"/>
      <w:kern w:val="2"/>
      <w:sz w:val="21"/>
      <w:szCs w:val="22"/>
    </w:rPr>
  </w:style>
  <w:style w:type="character" w:customStyle="1" w:styleId="21">
    <w:name w:val="标题 Char"/>
    <w:basedOn w:val="12"/>
    <w:link w:val="10"/>
    <w:qFormat/>
    <w:uiPriority w:val="10"/>
    <w:rPr>
      <w:rFonts w:ascii="Cambria" w:hAnsi="Cambria"/>
      <w:b/>
      <w:bCs/>
      <w:kern w:val="2"/>
      <w:sz w:val="32"/>
      <w:szCs w:val="32"/>
    </w:rPr>
  </w:style>
  <w:style w:type="paragraph" w:styleId="22">
    <w:name w:val="List Paragraph"/>
    <w:basedOn w:val="1"/>
    <w:qFormat/>
    <w:uiPriority w:val="34"/>
    <w:pPr>
      <w:ind w:firstLine="420" w:firstLineChars="200"/>
    </w:pPr>
    <w:rPr>
      <w:rFonts w:ascii="等线" w:hAnsi="等线" w:eastAsia="等线"/>
      <w:szCs w:val="22"/>
    </w:rPr>
  </w:style>
  <w:style w:type="paragraph" w:customStyle="1" w:styleId="23">
    <w:name w:val="NOTE_Normal"/>
    <w:basedOn w:val="1"/>
    <w:next w:val="3"/>
    <w:qFormat/>
    <w:uiPriority w:val="0"/>
    <w:pPr>
      <w:spacing w:after="160" w:line="259" w:lineRule="auto"/>
    </w:pPr>
    <w:rPr>
      <w:rFonts w:ascii="Calibri" w:hAnsi="Calibri" w:cs="Arial"/>
    </w:rPr>
  </w:style>
  <w:style w:type="character" w:customStyle="1" w:styleId="24">
    <w:name w:val="批注框文本 Char"/>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40520</Words>
  <Characters>40770</Characters>
  <Lines>335</Lines>
  <Paragraphs>94</Paragraphs>
  <TotalTime>169</TotalTime>
  <ScaleCrop>false</ScaleCrop>
  <LinksUpToDate>false</LinksUpToDate>
  <CharactersWithSpaces>41190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2022-11-13T19:31:00Z</dcterms:created>
  <dc:creator>admin</dc:creator>
  <cp:lastModifiedBy>Administrator</cp:lastModifiedBy>
  <cp:lastPrinted>2023-02-05T16:36:00Z</cp:lastPrinted>
  <dcterms:modified xsi:type="dcterms:W3CDTF">2023-07-03T04:27:34Z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A7C86A6E617B4DE397EAE07AFCF68C13_13</vt:lpwstr>
  </property>
</Properties>
</file>